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D5" w:rsidRPr="00CD68B8" w:rsidRDefault="00811981" w:rsidP="00177E3F">
      <w:pPr>
        <w:jc w:val="center"/>
        <w:rPr>
          <w:b/>
        </w:rPr>
      </w:pPr>
      <w:bookmarkStart w:id="0" w:name="_GoBack"/>
      <w:bookmarkEnd w:id="0"/>
      <w:r w:rsidRPr="00CD68B8">
        <w:rPr>
          <w:b/>
        </w:rPr>
        <w:t>PANEL DE EMPRESAS</w:t>
      </w:r>
    </w:p>
    <w:p w:rsidR="00CD68B8" w:rsidRDefault="00CD68B8" w:rsidP="00CD68B8">
      <w:pPr>
        <w:pStyle w:val="Ttulo1"/>
        <w:numPr>
          <w:ilvl w:val="0"/>
          <w:numId w:val="0"/>
        </w:numPr>
        <w:tabs>
          <w:tab w:val="left" w:pos="708"/>
        </w:tabs>
        <w:spacing w:before="0"/>
        <w:jc w:val="center"/>
      </w:pPr>
      <w:r w:rsidRPr="00CD68B8">
        <w:t>gestión de riesgos de</w:t>
      </w:r>
      <w:r>
        <w:t xml:space="preserve"> los productos químicos (excluyendo REACH):</w:t>
      </w:r>
    </w:p>
    <w:p w:rsidR="00CD68B8" w:rsidRDefault="00CD68B8" w:rsidP="00CD68B8">
      <w:pPr>
        <w:pStyle w:val="Ttulo1"/>
        <w:numPr>
          <w:ilvl w:val="0"/>
          <w:numId w:val="0"/>
        </w:numPr>
        <w:tabs>
          <w:tab w:val="left" w:pos="708"/>
        </w:tabs>
        <w:spacing w:before="0"/>
        <w:jc w:val="center"/>
      </w:pPr>
      <w:r>
        <w:t>Reglamento CLP y legislación relacionada</w:t>
      </w:r>
    </w:p>
    <w:p w:rsidR="00CD68B8" w:rsidRDefault="00CD68B8" w:rsidP="001E7BA1">
      <w:pPr>
        <w:spacing w:after="0"/>
        <w:jc w:val="both"/>
        <w:rPr>
          <w:b/>
        </w:rPr>
      </w:pPr>
      <w:r>
        <w:rPr>
          <w:b/>
        </w:rPr>
        <w:t>Antecedentes</w:t>
      </w:r>
    </w:p>
    <w:p w:rsidR="00CD68B8" w:rsidRDefault="00CD68B8" w:rsidP="001E7BA1">
      <w:pPr>
        <w:spacing w:after="0"/>
        <w:jc w:val="both"/>
      </w:pPr>
      <w:r>
        <w:t xml:space="preserve">La presente consulta ayudará a la Comisión a evaluar la manera en la que se ha aplicado el </w:t>
      </w:r>
      <w:r w:rsidR="00DC7C05">
        <w:rPr>
          <w:i/>
        </w:rPr>
        <w:t>Reglamento (CE) nº 1272/2008 sobre clasificación, etiquetado y envasado de sustancias y mezclas (en adelant</w:t>
      </w:r>
      <w:r w:rsidR="001E7BA1">
        <w:rPr>
          <w:i/>
        </w:rPr>
        <w:t>e</w:t>
      </w:r>
      <w:r w:rsidR="00DC7C05">
        <w:rPr>
          <w:i/>
        </w:rPr>
        <w:t>, el «Reglamento CLP»),</w:t>
      </w:r>
      <w:r>
        <w:t xml:space="preserve"> y cómo este interactúa con otras normativas relacionadas sobre productos químicos. Excluye el REACH, que no se inscribe en el ámbito de este estudio y se evalúa por separado. </w:t>
      </w:r>
    </w:p>
    <w:p w:rsidR="001E7BA1" w:rsidRDefault="001E7BA1" w:rsidP="001E7BA1">
      <w:pPr>
        <w:spacing w:after="0"/>
        <w:jc w:val="both"/>
      </w:pPr>
    </w:p>
    <w:p w:rsidR="00CD68B8" w:rsidRDefault="00CD68B8" w:rsidP="001E7BA1">
      <w:pPr>
        <w:spacing w:after="0"/>
        <w:jc w:val="both"/>
      </w:pPr>
      <w:r>
        <w:t xml:space="preserve">El presente estudio se incluirá en una evaluación de la legislación europea sobre productos químicos, que se denomina «control de adecuación del marco legislativo». Esta evaluación valorará la pertinencia, la coherencia, la eficacia, la eficiencia y el valor añadido en la UE de la legislación europea con respecto a la gestión de riesgos de los productos químicos.  El objetivo es promover una mejor legislación y asegurar que el marco legislativo es y será sensible a los retos actuales y futuros.  En el siguiente enlace se puede encontrar </w:t>
      </w:r>
      <w:r w:rsidR="005F6EBB">
        <w:t xml:space="preserve">dicha </w:t>
      </w:r>
      <w:r>
        <w:t>legislación</w:t>
      </w:r>
      <w:r w:rsidR="005F6EBB">
        <w:t>:</w:t>
      </w:r>
    </w:p>
    <w:p w:rsidR="00CD68B8" w:rsidRDefault="00C814C8" w:rsidP="001E7BA1">
      <w:pPr>
        <w:pStyle w:val="Numbering"/>
        <w:numPr>
          <w:ilvl w:val="0"/>
          <w:numId w:val="0"/>
        </w:numPr>
        <w:spacing w:before="0"/>
        <w:ind w:left="360" w:hanging="360"/>
        <w:rPr>
          <w:color w:val="000000"/>
          <w:sz w:val="20"/>
        </w:rPr>
      </w:pPr>
      <w:hyperlink r:id="rId8" w:history="1">
        <w:r w:rsidR="00CD68B8">
          <w:rPr>
            <w:rStyle w:val="Hipervnculo"/>
            <w:sz w:val="20"/>
          </w:rPr>
          <w:t>http://ec.europa.eu/DocsRoom/documents/15774/attachments/1/translations/en/renditions/native</w:t>
        </w:r>
      </w:hyperlink>
      <w:r w:rsidR="00CD68B8">
        <w:rPr>
          <w:color w:val="000000"/>
          <w:sz w:val="20"/>
        </w:rPr>
        <w:t xml:space="preserve">. </w:t>
      </w:r>
    </w:p>
    <w:p w:rsidR="001E7BA1" w:rsidRDefault="001E7BA1" w:rsidP="001E7BA1">
      <w:pPr>
        <w:pStyle w:val="Numbering"/>
        <w:numPr>
          <w:ilvl w:val="0"/>
          <w:numId w:val="0"/>
        </w:numPr>
        <w:spacing w:before="0"/>
        <w:ind w:left="360" w:hanging="360"/>
        <w:rPr>
          <w:rFonts w:eastAsia="Arial"/>
          <w:color w:val="000000"/>
          <w:sz w:val="20"/>
          <w:szCs w:val="20"/>
        </w:rPr>
      </w:pPr>
    </w:p>
    <w:p w:rsidR="00CD68B8" w:rsidRDefault="00CD68B8" w:rsidP="001E7BA1">
      <w:pPr>
        <w:spacing w:after="0"/>
        <w:jc w:val="both"/>
      </w:pPr>
      <w:r>
        <w:rPr>
          <w:b/>
        </w:rPr>
        <w:t>Relevancia para las PYME</w:t>
      </w:r>
      <w:r w:rsidR="001E7BA1">
        <w:rPr>
          <w:b/>
        </w:rPr>
        <w:t>S</w:t>
      </w:r>
    </w:p>
    <w:p w:rsidR="005F6EBB" w:rsidRDefault="00CD68B8" w:rsidP="001E7BA1">
      <w:pPr>
        <w:spacing w:after="0"/>
        <w:jc w:val="both"/>
      </w:pPr>
      <w:r>
        <w:t>El estudio forma parte del Programa de adecuación y eficacia de la reglamentación de la Comisión Europea (REFIT). Este programa tiene por objeto reducir los trámites, eliminar las cargas reguladoras y simplificar y mejorar la calidad de la legislación</w:t>
      </w:r>
      <w:r w:rsidR="005F6EBB">
        <w:t>.</w:t>
      </w:r>
    </w:p>
    <w:p w:rsidR="001E7BA1" w:rsidRDefault="001E7BA1" w:rsidP="001E7BA1">
      <w:pPr>
        <w:spacing w:after="0"/>
        <w:jc w:val="both"/>
      </w:pPr>
    </w:p>
    <w:p w:rsidR="00CD68B8" w:rsidRDefault="00CD68B8" w:rsidP="001E7BA1">
      <w:pPr>
        <w:spacing w:after="0"/>
        <w:jc w:val="both"/>
        <w:rPr>
          <w:b/>
        </w:rPr>
      </w:pPr>
      <w:r>
        <w:rPr>
          <w:b/>
        </w:rPr>
        <w:t>Empresas y sectores relevantes</w:t>
      </w:r>
    </w:p>
    <w:p w:rsidR="001E7BA1" w:rsidRDefault="00CD68B8" w:rsidP="001E7BA1">
      <w:pPr>
        <w:spacing w:after="0"/>
        <w:jc w:val="both"/>
      </w:pPr>
      <w:r>
        <w:t xml:space="preserve">Esta consulta es especialmente relevante para el sector químico, pero las Pymes de otros sectores también pueden ser objeto de la legislación sobre productos químicos. Por ejemplo, los fabricantes e importadores de productos químicos, los usuarios intermedios (incluidos los formuladores que producen mezclas químicas) y los distribuidores de sustancias y mezclas químicas. En particular, pueden encontrarse usuarios intermedios relevantes entre los fabricantes de detergentes, productos fitosanitarios, </w:t>
      </w:r>
      <w:proofErr w:type="spellStart"/>
      <w:r>
        <w:t>biocidas</w:t>
      </w:r>
      <w:proofErr w:type="spellEnd"/>
      <w:r>
        <w:t>, productos cosméticos, explosivos y fertilizantes. Asimismo, se incluye a los usuarios intermedios que utilizan sustancias y mezclas químicas para producir artículos como juguetes.</w:t>
      </w:r>
    </w:p>
    <w:p w:rsidR="001E7BA1" w:rsidRDefault="001E7BA1">
      <w:r>
        <w:br w:type="page"/>
      </w:r>
    </w:p>
    <w:p w:rsidR="00E26987" w:rsidRDefault="00E26987" w:rsidP="006A682B">
      <w:pPr>
        <w:jc w:val="center"/>
        <w:rPr>
          <w:b/>
        </w:rPr>
      </w:pPr>
      <w:r w:rsidRPr="00E26987">
        <w:rPr>
          <w:b/>
        </w:rPr>
        <w:lastRenderedPageBreak/>
        <w:t>CUESTIONARIO</w:t>
      </w:r>
    </w:p>
    <w:p w:rsidR="005F6EBB" w:rsidRPr="0098536A" w:rsidRDefault="005F6EBB" w:rsidP="005F6EBB">
      <w:pPr>
        <w:pStyle w:val="Ttulo2"/>
        <w:keepLines/>
        <w:tabs>
          <w:tab w:val="clear" w:pos="1080"/>
        </w:tabs>
        <w:spacing w:before="240" w:after="240"/>
        <w:ind w:left="576" w:hanging="576"/>
      </w:pPr>
      <w:r w:rsidRPr="0098536A">
        <w:t xml:space="preserve">Acerca de usted y su empresa </w:t>
      </w:r>
    </w:p>
    <w:p w:rsidR="005F6EBB" w:rsidRDefault="005F6EBB" w:rsidP="005F6EBB">
      <w:pPr>
        <w:pStyle w:val="Numbering"/>
        <w:numPr>
          <w:ilvl w:val="0"/>
          <w:numId w:val="0"/>
        </w:numPr>
      </w:pPr>
      <w:r>
        <w:t xml:space="preserve">En este apartado se plantean algunas preguntas básicas acerca de su empresa.  Conteste a este cuestionario desde la perspectiva de su entidad jurídica a menos que las actividades relativas a la legislación sobre productos químicos estén centralizadas en todo el grupo empresarial; si las actividades están centralizadas, responda en referencia al grupo.  </w:t>
      </w:r>
    </w:p>
    <w:p w:rsidR="004C51DD" w:rsidRDefault="004C51DD" w:rsidP="005F6EBB">
      <w:pPr>
        <w:pStyle w:val="Numbering"/>
        <w:numPr>
          <w:ilvl w:val="0"/>
          <w:numId w:val="0"/>
        </w:numPr>
      </w:pPr>
    </w:p>
    <w:p w:rsidR="005F6EBB" w:rsidRDefault="005F6EBB" w:rsidP="005F6EBB">
      <w:pPr>
        <w:pStyle w:val="Prrafodelista"/>
        <w:numPr>
          <w:ilvl w:val="0"/>
          <w:numId w:val="5"/>
        </w:numPr>
        <w:ind w:left="0" w:firstLine="0"/>
        <w:jc w:val="both"/>
      </w:pPr>
      <w:r>
        <w:t>¿En qué país está usted ubicado?</w:t>
      </w:r>
    </w:p>
    <w:tbl>
      <w:tblPr>
        <w:tblStyle w:val="Tablaconcuadrcula"/>
        <w:tblW w:w="0" w:type="auto"/>
        <w:tblInd w:w="108" w:type="dxa"/>
        <w:tblLook w:val="04A0" w:firstRow="1" w:lastRow="0" w:firstColumn="1" w:lastColumn="0" w:noHBand="0" w:noVBand="1"/>
      </w:tblPr>
      <w:tblGrid>
        <w:gridCol w:w="1694"/>
        <w:gridCol w:w="1729"/>
        <w:gridCol w:w="1752"/>
        <w:gridCol w:w="1727"/>
        <w:gridCol w:w="1710"/>
      </w:tblGrid>
      <w:tr w:rsidR="005F6EBB" w:rsidRPr="005F6EBB" w:rsidTr="005F6EBB">
        <w:tc>
          <w:tcPr>
            <w:tcW w:w="1826"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Austria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Dinamarca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Hungría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Malta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Eslovenia</w:t>
            </w:r>
          </w:p>
        </w:tc>
      </w:tr>
      <w:tr w:rsidR="005F6EBB" w:rsidRPr="005F6EBB" w:rsidTr="005F6EBB">
        <w:tc>
          <w:tcPr>
            <w:tcW w:w="1826"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Bélgica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Estonia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Irlanda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Países Bajos</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España</w:t>
            </w:r>
          </w:p>
        </w:tc>
      </w:tr>
      <w:tr w:rsidR="005F6EBB" w:rsidRPr="005F6EBB" w:rsidTr="005F6EBB">
        <w:tc>
          <w:tcPr>
            <w:tcW w:w="1826"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Bélgica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Finlandia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Italia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Polonia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Suecia</w:t>
            </w:r>
          </w:p>
        </w:tc>
      </w:tr>
      <w:tr w:rsidR="005F6EBB" w:rsidRPr="005F6EBB" w:rsidTr="005F6EBB">
        <w:tc>
          <w:tcPr>
            <w:tcW w:w="1826"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 xml:space="preserve">Croacia </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Francia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Letonia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Portugal</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Reino Unido</w:t>
            </w:r>
          </w:p>
        </w:tc>
      </w:tr>
      <w:tr w:rsidR="005F6EBB" w:rsidRPr="005F6EBB" w:rsidTr="005F6EBB">
        <w:tc>
          <w:tcPr>
            <w:tcW w:w="1826"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Chipre</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Alemania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Lituania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Rumanía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Otros</w:t>
            </w:r>
          </w:p>
        </w:tc>
      </w:tr>
      <w:tr w:rsidR="005F6EBB" w:rsidRPr="005F6EBB" w:rsidTr="005F6EBB">
        <w:tc>
          <w:tcPr>
            <w:tcW w:w="1826"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Chequia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Grecia</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Luxemburgo</w:t>
            </w:r>
          </w:p>
        </w:tc>
        <w:tc>
          <w:tcPr>
            <w:tcW w:w="1827" w:type="dxa"/>
            <w:tcBorders>
              <w:top w:val="single" w:sz="4" w:space="0" w:color="auto"/>
              <w:left w:val="single" w:sz="4" w:space="0" w:color="auto"/>
              <w:bottom w:val="single" w:sz="4" w:space="0" w:color="auto"/>
              <w:right w:val="single" w:sz="4" w:space="0" w:color="auto"/>
            </w:tcBorders>
            <w:hideMark/>
          </w:tcPr>
          <w:p w:rsidR="005F6EBB" w:rsidRPr="005F6EBB" w:rsidRDefault="005F6EBB">
            <w:pPr>
              <w:pStyle w:val="Numbering"/>
              <w:numPr>
                <w:ilvl w:val="0"/>
                <w:numId w:val="0"/>
              </w:numPr>
              <w:spacing w:before="0"/>
              <w:rPr>
                <w:szCs w:val="22"/>
              </w:rPr>
            </w:pPr>
            <w:r w:rsidRPr="005F6EBB">
              <w:rPr>
                <w:szCs w:val="22"/>
              </w:rPr>
              <w:t>Eslovaquia</w:t>
            </w:r>
          </w:p>
        </w:tc>
        <w:tc>
          <w:tcPr>
            <w:tcW w:w="1827" w:type="dxa"/>
            <w:tcBorders>
              <w:top w:val="single" w:sz="4" w:space="0" w:color="auto"/>
              <w:left w:val="single" w:sz="4" w:space="0" w:color="auto"/>
              <w:bottom w:val="single" w:sz="4" w:space="0" w:color="auto"/>
              <w:right w:val="single" w:sz="4" w:space="0" w:color="auto"/>
            </w:tcBorders>
          </w:tcPr>
          <w:p w:rsidR="005F6EBB" w:rsidRPr="005F6EBB" w:rsidRDefault="005F6EBB">
            <w:pPr>
              <w:pStyle w:val="Numbering"/>
              <w:numPr>
                <w:ilvl w:val="0"/>
                <w:numId w:val="0"/>
              </w:numPr>
              <w:spacing w:before="0"/>
              <w:rPr>
                <w:szCs w:val="22"/>
              </w:rPr>
            </w:pPr>
          </w:p>
        </w:tc>
      </w:tr>
    </w:tbl>
    <w:p w:rsidR="005F6EBB" w:rsidRDefault="005F6EBB" w:rsidP="005F6EBB">
      <w:pPr>
        <w:pStyle w:val="Prrafodelista"/>
        <w:ind w:left="0"/>
        <w:jc w:val="both"/>
      </w:pPr>
    </w:p>
    <w:p w:rsidR="005F6EBB" w:rsidRDefault="005F6EBB" w:rsidP="0098536A">
      <w:pPr>
        <w:pStyle w:val="Prrafodelista"/>
        <w:numPr>
          <w:ilvl w:val="0"/>
          <w:numId w:val="5"/>
        </w:numPr>
        <w:ind w:left="0" w:firstLine="0"/>
        <w:jc w:val="both"/>
      </w:pPr>
      <w:r>
        <w:t>Aparte del país en el que está ubicada su empresa, ¿en cuántos países de la Unión Europea vende usted regularmente productos y/o servicios?</w:t>
      </w:r>
    </w:p>
    <w:tbl>
      <w:tblPr>
        <w:tblStyle w:val="Tablaconcuadrcula"/>
        <w:tblW w:w="4942" w:type="pct"/>
        <w:tblInd w:w="108" w:type="dxa"/>
        <w:tblLook w:val="04A0" w:firstRow="1" w:lastRow="0" w:firstColumn="1" w:lastColumn="0" w:noHBand="0" w:noVBand="1"/>
      </w:tblPr>
      <w:tblGrid>
        <w:gridCol w:w="3224"/>
        <w:gridCol w:w="5395"/>
      </w:tblGrid>
      <w:tr w:rsidR="005F6EBB" w:rsidRPr="0098536A" w:rsidTr="0098536A">
        <w:trPr>
          <w:trHeight w:val="113"/>
        </w:trPr>
        <w:tc>
          <w:tcPr>
            <w:tcW w:w="1870" w:type="pct"/>
            <w:shd w:val="clear" w:color="auto" w:fill="FFFFFF" w:themeFill="background1"/>
          </w:tcPr>
          <w:p w:rsidR="005F6EBB" w:rsidRPr="0098536A" w:rsidRDefault="005F6EBB" w:rsidP="00DC7C05">
            <w:pPr>
              <w:pStyle w:val="Numbering"/>
              <w:numPr>
                <w:ilvl w:val="0"/>
                <w:numId w:val="0"/>
              </w:numPr>
              <w:spacing w:before="0"/>
              <w:rPr>
                <w:szCs w:val="22"/>
              </w:rPr>
            </w:pPr>
          </w:p>
        </w:tc>
        <w:tc>
          <w:tcPr>
            <w:tcW w:w="3130" w:type="pct"/>
          </w:tcPr>
          <w:p w:rsidR="005F6EBB" w:rsidRPr="006564D6" w:rsidRDefault="005F6EBB" w:rsidP="00DC7C05">
            <w:pPr>
              <w:pStyle w:val="Numbering"/>
              <w:numPr>
                <w:ilvl w:val="0"/>
                <w:numId w:val="0"/>
              </w:numPr>
              <w:spacing w:before="0"/>
              <w:rPr>
                <w:b/>
                <w:szCs w:val="22"/>
              </w:rPr>
            </w:pPr>
            <w:r w:rsidRPr="006564D6">
              <w:rPr>
                <w:b/>
                <w:szCs w:val="22"/>
              </w:rPr>
              <w:t>Marque lo que corresponda</w:t>
            </w:r>
          </w:p>
        </w:tc>
      </w:tr>
      <w:tr w:rsidR="005F6EBB" w:rsidRPr="0098536A" w:rsidTr="0098536A">
        <w:trPr>
          <w:trHeight w:val="113"/>
        </w:trPr>
        <w:tc>
          <w:tcPr>
            <w:tcW w:w="1870" w:type="pct"/>
            <w:shd w:val="clear" w:color="auto" w:fill="FFFFFF" w:themeFill="background1"/>
          </w:tcPr>
          <w:p w:rsidR="005F6EBB" w:rsidRPr="0098536A" w:rsidRDefault="005F6EBB" w:rsidP="00DC7C05">
            <w:pPr>
              <w:pStyle w:val="Numbering"/>
              <w:numPr>
                <w:ilvl w:val="0"/>
                <w:numId w:val="0"/>
              </w:numPr>
              <w:spacing w:before="0"/>
              <w:rPr>
                <w:szCs w:val="22"/>
              </w:rPr>
            </w:pPr>
            <w:r w:rsidRPr="0098536A">
              <w:rPr>
                <w:szCs w:val="22"/>
              </w:rPr>
              <w:t>Ninguno</w:t>
            </w:r>
          </w:p>
        </w:tc>
        <w:tc>
          <w:tcPr>
            <w:tcW w:w="3130" w:type="pct"/>
          </w:tcPr>
          <w:p w:rsidR="005F6EBB" w:rsidRPr="0098536A" w:rsidRDefault="005F6EBB" w:rsidP="00DC7C05">
            <w:pPr>
              <w:pStyle w:val="Numbering"/>
              <w:numPr>
                <w:ilvl w:val="0"/>
                <w:numId w:val="0"/>
              </w:numPr>
              <w:spacing w:before="0"/>
              <w:rPr>
                <w:szCs w:val="22"/>
              </w:rPr>
            </w:pPr>
          </w:p>
        </w:tc>
      </w:tr>
      <w:tr w:rsidR="005F6EBB" w:rsidRPr="0098536A" w:rsidTr="0098536A">
        <w:tc>
          <w:tcPr>
            <w:tcW w:w="1870" w:type="pct"/>
            <w:shd w:val="clear" w:color="auto" w:fill="FFFFFF" w:themeFill="background1"/>
          </w:tcPr>
          <w:p w:rsidR="005F6EBB" w:rsidRPr="0098536A" w:rsidRDefault="005F6EBB" w:rsidP="00DC7C05">
            <w:pPr>
              <w:pStyle w:val="Numbering"/>
              <w:numPr>
                <w:ilvl w:val="0"/>
                <w:numId w:val="0"/>
              </w:numPr>
              <w:spacing w:before="0"/>
              <w:rPr>
                <w:szCs w:val="22"/>
              </w:rPr>
            </w:pPr>
            <w:r w:rsidRPr="0098536A">
              <w:rPr>
                <w:szCs w:val="22"/>
              </w:rPr>
              <w:t>1</w:t>
            </w:r>
          </w:p>
        </w:tc>
        <w:tc>
          <w:tcPr>
            <w:tcW w:w="3130" w:type="pct"/>
          </w:tcPr>
          <w:p w:rsidR="005F6EBB" w:rsidRPr="0098536A" w:rsidRDefault="005F6EBB" w:rsidP="00DC7C05">
            <w:pPr>
              <w:pStyle w:val="Numbering"/>
              <w:numPr>
                <w:ilvl w:val="0"/>
                <w:numId w:val="0"/>
              </w:numPr>
              <w:spacing w:before="0"/>
              <w:rPr>
                <w:szCs w:val="22"/>
              </w:rPr>
            </w:pPr>
          </w:p>
        </w:tc>
      </w:tr>
      <w:tr w:rsidR="005F6EBB" w:rsidRPr="0098536A" w:rsidTr="0098536A">
        <w:tc>
          <w:tcPr>
            <w:tcW w:w="1870" w:type="pct"/>
            <w:shd w:val="clear" w:color="auto" w:fill="FFFFFF" w:themeFill="background1"/>
          </w:tcPr>
          <w:p w:rsidR="005F6EBB" w:rsidRPr="0098536A" w:rsidRDefault="005F6EBB" w:rsidP="00DC7C05">
            <w:pPr>
              <w:pStyle w:val="Numbering"/>
              <w:numPr>
                <w:ilvl w:val="0"/>
                <w:numId w:val="0"/>
              </w:numPr>
              <w:spacing w:before="0"/>
              <w:rPr>
                <w:szCs w:val="22"/>
              </w:rPr>
            </w:pPr>
            <w:r w:rsidRPr="0098536A">
              <w:rPr>
                <w:szCs w:val="22"/>
              </w:rPr>
              <w:t>2</w:t>
            </w:r>
          </w:p>
        </w:tc>
        <w:tc>
          <w:tcPr>
            <w:tcW w:w="3130" w:type="pct"/>
          </w:tcPr>
          <w:p w:rsidR="005F6EBB" w:rsidRPr="0098536A" w:rsidRDefault="005F6EBB" w:rsidP="00DC7C05">
            <w:pPr>
              <w:pStyle w:val="Numbering"/>
              <w:numPr>
                <w:ilvl w:val="0"/>
                <w:numId w:val="0"/>
              </w:numPr>
              <w:spacing w:before="0"/>
              <w:rPr>
                <w:szCs w:val="22"/>
              </w:rPr>
            </w:pPr>
          </w:p>
        </w:tc>
      </w:tr>
      <w:tr w:rsidR="005F6EBB" w:rsidRPr="0098536A" w:rsidTr="0098536A">
        <w:tc>
          <w:tcPr>
            <w:tcW w:w="1870" w:type="pct"/>
            <w:shd w:val="clear" w:color="auto" w:fill="FFFFFF" w:themeFill="background1"/>
          </w:tcPr>
          <w:p w:rsidR="005F6EBB" w:rsidRPr="0098536A" w:rsidRDefault="005F6EBB" w:rsidP="00DC7C05">
            <w:pPr>
              <w:pStyle w:val="Numbering"/>
              <w:numPr>
                <w:ilvl w:val="0"/>
                <w:numId w:val="0"/>
              </w:numPr>
              <w:spacing w:before="0"/>
              <w:rPr>
                <w:szCs w:val="22"/>
              </w:rPr>
            </w:pPr>
            <w:r w:rsidRPr="0098536A">
              <w:rPr>
                <w:szCs w:val="22"/>
              </w:rPr>
              <w:t>3</w:t>
            </w:r>
          </w:p>
        </w:tc>
        <w:tc>
          <w:tcPr>
            <w:tcW w:w="3130" w:type="pct"/>
          </w:tcPr>
          <w:p w:rsidR="005F6EBB" w:rsidRPr="0098536A" w:rsidRDefault="005F6EBB" w:rsidP="00DC7C05">
            <w:pPr>
              <w:pStyle w:val="Numbering"/>
              <w:numPr>
                <w:ilvl w:val="0"/>
                <w:numId w:val="0"/>
              </w:numPr>
              <w:spacing w:before="0"/>
              <w:rPr>
                <w:szCs w:val="22"/>
              </w:rPr>
            </w:pPr>
          </w:p>
        </w:tc>
      </w:tr>
      <w:tr w:rsidR="005F6EBB" w:rsidRPr="0098536A" w:rsidTr="0098536A">
        <w:tc>
          <w:tcPr>
            <w:tcW w:w="1870" w:type="pct"/>
            <w:shd w:val="clear" w:color="auto" w:fill="FFFFFF" w:themeFill="background1"/>
          </w:tcPr>
          <w:p w:rsidR="005F6EBB" w:rsidRPr="0098536A" w:rsidRDefault="005F6EBB" w:rsidP="00DC7C05">
            <w:pPr>
              <w:pStyle w:val="Numbering"/>
              <w:numPr>
                <w:ilvl w:val="0"/>
                <w:numId w:val="0"/>
              </w:numPr>
              <w:spacing w:before="0"/>
              <w:rPr>
                <w:szCs w:val="22"/>
              </w:rPr>
            </w:pPr>
            <w:r w:rsidRPr="0098536A">
              <w:rPr>
                <w:szCs w:val="22"/>
              </w:rPr>
              <w:t>4</w:t>
            </w:r>
          </w:p>
        </w:tc>
        <w:tc>
          <w:tcPr>
            <w:tcW w:w="3130" w:type="pct"/>
          </w:tcPr>
          <w:p w:rsidR="005F6EBB" w:rsidRPr="0098536A" w:rsidRDefault="005F6EBB" w:rsidP="00DC7C05">
            <w:pPr>
              <w:pStyle w:val="Numbering"/>
              <w:numPr>
                <w:ilvl w:val="0"/>
                <w:numId w:val="0"/>
              </w:numPr>
              <w:spacing w:before="0"/>
              <w:rPr>
                <w:szCs w:val="22"/>
              </w:rPr>
            </w:pPr>
          </w:p>
        </w:tc>
      </w:tr>
      <w:tr w:rsidR="005F6EBB" w:rsidRPr="005F6EBB" w:rsidTr="0098536A">
        <w:tc>
          <w:tcPr>
            <w:tcW w:w="1870" w:type="pct"/>
            <w:shd w:val="clear" w:color="auto" w:fill="FFFFFF" w:themeFill="background1"/>
          </w:tcPr>
          <w:p w:rsidR="005F6EBB" w:rsidRPr="0098536A" w:rsidRDefault="005F6EBB" w:rsidP="00DC7C05">
            <w:pPr>
              <w:pStyle w:val="Numbering"/>
              <w:numPr>
                <w:ilvl w:val="0"/>
                <w:numId w:val="0"/>
              </w:numPr>
              <w:spacing w:before="0"/>
              <w:rPr>
                <w:szCs w:val="22"/>
              </w:rPr>
            </w:pPr>
            <w:r w:rsidRPr="0098536A">
              <w:rPr>
                <w:szCs w:val="22"/>
              </w:rPr>
              <w:t>5 o más</w:t>
            </w:r>
          </w:p>
        </w:tc>
        <w:tc>
          <w:tcPr>
            <w:tcW w:w="3130" w:type="pct"/>
          </w:tcPr>
          <w:p w:rsidR="005F6EBB" w:rsidRPr="005F6EBB" w:rsidRDefault="005F6EBB" w:rsidP="00DC7C05">
            <w:pPr>
              <w:pStyle w:val="Numbering"/>
              <w:numPr>
                <w:ilvl w:val="0"/>
                <w:numId w:val="0"/>
              </w:numPr>
              <w:spacing w:before="0"/>
              <w:rPr>
                <w:szCs w:val="22"/>
              </w:rPr>
            </w:pPr>
          </w:p>
        </w:tc>
      </w:tr>
    </w:tbl>
    <w:p w:rsidR="0098536A" w:rsidRDefault="0098536A" w:rsidP="0098536A">
      <w:pPr>
        <w:pStyle w:val="Prrafodelista"/>
        <w:ind w:left="0"/>
        <w:jc w:val="both"/>
      </w:pPr>
    </w:p>
    <w:p w:rsidR="0098536A" w:rsidRDefault="0098536A" w:rsidP="0098536A">
      <w:pPr>
        <w:pStyle w:val="Prrafodelista"/>
        <w:numPr>
          <w:ilvl w:val="0"/>
          <w:numId w:val="5"/>
        </w:numPr>
        <w:ind w:left="0" w:firstLine="0"/>
        <w:jc w:val="both"/>
      </w:pPr>
      <w:r w:rsidRPr="0098536A">
        <w:t xml:space="preserve">Indique cuál de las siguientes opciones describe mejor el tamaño de su empresa o grupo de empresas: </w:t>
      </w:r>
    </w:p>
    <w:p w:rsidR="00E26987" w:rsidRPr="0098536A" w:rsidRDefault="0098536A" w:rsidP="0098536A">
      <w:pPr>
        <w:pStyle w:val="Prrafodelista"/>
        <w:ind w:left="0"/>
        <w:jc w:val="both"/>
      </w:pPr>
      <w:r w:rsidRPr="0098536A">
        <w:t xml:space="preserve"> </w:t>
      </w:r>
    </w:p>
    <w:p w:rsidR="00E26987" w:rsidRDefault="00E26987" w:rsidP="00177E3F">
      <w:pPr>
        <w:pStyle w:val="Prrafodelista"/>
        <w:ind w:hanging="720"/>
        <w:jc w:val="both"/>
      </w:pPr>
      <w:r w:rsidRPr="005B0E81">
        <w:fldChar w:fldCharType="begin">
          <w:ffData>
            <w:name w:val="Check5"/>
            <w:enabled/>
            <w:calcOnExit w:val="0"/>
            <w:checkBox>
              <w:sizeAuto/>
              <w:default w:val="0"/>
            </w:checkBox>
          </w:ffData>
        </w:fldChar>
      </w:r>
      <w:bookmarkStart w:id="1" w:name="Check5"/>
      <w:r w:rsidRPr="005B0E81">
        <w:instrText xml:space="preserve"> FORMCHECKBOX </w:instrText>
      </w:r>
      <w:r w:rsidR="00C814C8">
        <w:fldChar w:fldCharType="separate"/>
      </w:r>
      <w:r w:rsidRPr="005B0E81">
        <w:fldChar w:fldCharType="end"/>
      </w:r>
      <w:bookmarkEnd w:id="1"/>
      <w:r>
        <w:t xml:space="preserve"> Autónomo</w:t>
      </w:r>
      <w:r w:rsidR="009D17A9">
        <w:tab/>
      </w:r>
      <w:r w:rsidR="009D17A9">
        <w:tab/>
      </w:r>
      <w:r w:rsidR="009D17A9">
        <w:tab/>
      </w:r>
      <w:r w:rsidR="009D17A9">
        <w:tab/>
      </w:r>
      <w:r w:rsidR="009D17A9">
        <w:tab/>
      </w: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 xml:space="preserve"> Microempresa (1-9 empleados)</w:t>
      </w:r>
    </w:p>
    <w:p w:rsidR="009D17A9" w:rsidRDefault="00E26987" w:rsidP="00177E3F">
      <w:pPr>
        <w:pStyle w:val="Prrafodelista"/>
        <w:ind w:hanging="720"/>
        <w:jc w:val="both"/>
      </w:pP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 xml:space="preserve"> Pequeña empresa (10-49 empleados)</w:t>
      </w:r>
      <w:r w:rsidR="009D17A9">
        <w:tab/>
      </w: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rsidR="009D17A9">
        <w:t xml:space="preserve"> </w:t>
      </w:r>
      <w:r w:rsidR="0089269C">
        <w:t>Mediana empresa (50-249)</w:t>
      </w:r>
      <w:r w:rsidR="009D17A9">
        <w:tab/>
      </w:r>
    </w:p>
    <w:p w:rsidR="00E26987" w:rsidRDefault="00E26987" w:rsidP="00177E3F">
      <w:pPr>
        <w:pStyle w:val="Prrafodelista"/>
        <w:ind w:hanging="720"/>
        <w:jc w:val="both"/>
      </w:pPr>
      <w:r w:rsidRPr="005B0E81">
        <w:fldChar w:fldCharType="begin">
          <w:ffData>
            <w:name w:val=""/>
            <w:enabled/>
            <w:calcOnExit w:val="0"/>
            <w:checkBox>
              <w:sizeAuto/>
              <w:default w:val="0"/>
            </w:checkBox>
          </w:ffData>
        </w:fldChar>
      </w:r>
      <w:r w:rsidRPr="005B0E81">
        <w:instrText xml:space="preserve"> FORMCHECKBOX </w:instrText>
      </w:r>
      <w:r w:rsidR="00C814C8">
        <w:fldChar w:fldCharType="separate"/>
      </w:r>
      <w:r w:rsidRPr="005B0E81">
        <w:fldChar w:fldCharType="end"/>
      </w:r>
      <w:r w:rsidR="0089269C">
        <w:t xml:space="preserve"> </w:t>
      </w:r>
      <w:r w:rsidR="0098536A">
        <w:t xml:space="preserve">Gran </w:t>
      </w:r>
      <w:r w:rsidR="001E7BA1">
        <w:t>e</w:t>
      </w:r>
      <w:r w:rsidR="0098536A">
        <w:t>mpresa (</w:t>
      </w:r>
      <w:r w:rsidR="0098536A" w:rsidRPr="0098536A">
        <w:t>250 o más empleados</w:t>
      </w:r>
      <w:r w:rsidR="0098536A">
        <w:t>)</w:t>
      </w:r>
      <w:r w:rsidR="0098536A">
        <w:tab/>
      </w:r>
      <w:r w:rsidR="0098536A" w:rsidRPr="005B0E81">
        <w:fldChar w:fldCharType="begin">
          <w:ffData>
            <w:name w:val=""/>
            <w:enabled/>
            <w:calcOnExit w:val="0"/>
            <w:checkBox>
              <w:sizeAuto/>
              <w:default w:val="0"/>
            </w:checkBox>
          </w:ffData>
        </w:fldChar>
      </w:r>
      <w:r w:rsidR="0098536A" w:rsidRPr="005B0E81">
        <w:instrText xml:space="preserve"> FORMCHECKBOX </w:instrText>
      </w:r>
      <w:r w:rsidR="00C814C8">
        <w:fldChar w:fldCharType="separate"/>
      </w:r>
      <w:r w:rsidR="0098536A" w:rsidRPr="005B0E81">
        <w:fldChar w:fldCharType="end"/>
      </w:r>
      <w:r w:rsidR="0098536A">
        <w:t xml:space="preserve"> No aplicable</w:t>
      </w:r>
    </w:p>
    <w:p w:rsidR="0098536A" w:rsidRDefault="0098536A" w:rsidP="00177E3F">
      <w:pPr>
        <w:pStyle w:val="Prrafodelista"/>
        <w:ind w:hanging="720"/>
        <w:jc w:val="both"/>
      </w:pPr>
    </w:p>
    <w:p w:rsidR="0098536A" w:rsidRDefault="0098536A" w:rsidP="0098536A">
      <w:pPr>
        <w:pStyle w:val="Numbering"/>
        <w:numPr>
          <w:ilvl w:val="0"/>
          <w:numId w:val="5"/>
        </w:numPr>
        <w:spacing w:after="240"/>
      </w:pPr>
      <w:r>
        <w:t>Indique el término que mejor describe a su empresa y a las actividades que esta realiza:</w:t>
      </w:r>
    </w:p>
    <w:p w:rsidR="0098536A" w:rsidRDefault="0098536A" w:rsidP="0098536A">
      <w:pPr>
        <w:pStyle w:val="Numbering"/>
        <w:numPr>
          <w:ilvl w:val="0"/>
          <w:numId w:val="0"/>
        </w:numPr>
        <w:spacing w:after="240"/>
        <w:ind w:left="113"/>
      </w:pP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 xml:space="preserve"> </w:t>
      </w:r>
      <w:r>
        <w:tab/>
      </w:r>
      <w:r w:rsidRPr="0098536A">
        <w:t>Fabricante</w:t>
      </w:r>
    </w:p>
    <w:p w:rsidR="0098536A" w:rsidRDefault="0098536A" w:rsidP="0098536A">
      <w:pPr>
        <w:pStyle w:val="Numbering"/>
        <w:numPr>
          <w:ilvl w:val="0"/>
          <w:numId w:val="0"/>
        </w:numPr>
        <w:spacing w:after="240"/>
        <w:ind w:left="113"/>
      </w:pP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 xml:space="preserve"> </w:t>
      </w:r>
      <w:r>
        <w:tab/>
      </w:r>
      <w:r w:rsidRPr="0098536A">
        <w:t>Importador</w:t>
      </w:r>
    </w:p>
    <w:p w:rsidR="0098536A" w:rsidRDefault="0098536A" w:rsidP="0098536A">
      <w:pPr>
        <w:pStyle w:val="Numbering"/>
        <w:numPr>
          <w:ilvl w:val="0"/>
          <w:numId w:val="0"/>
        </w:numPr>
        <w:spacing w:after="240"/>
        <w:ind w:left="113"/>
      </w:pP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 xml:space="preserve">  </w:t>
      </w:r>
      <w:r>
        <w:tab/>
      </w:r>
      <w:r w:rsidRPr="0098536A">
        <w:t>Formulador</w:t>
      </w:r>
    </w:p>
    <w:p w:rsidR="0098536A" w:rsidRDefault="0098536A" w:rsidP="0098536A">
      <w:pPr>
        <w:pStyle w:val="Numbering"/>
        <w:numPr>
          <w:ilvl w:val="0"/>
          <w:numId w:val="0"/>
        </w:numPr>
        <w:spacing w:after="240"/>
        <w:ind w:left="113"/>
      </w:pP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 xml:space="preserve"> </w:t>
      </w:r>
      <w:r>
        <w:tab/>
      </w:r>
      <w:r w:rsidRPr="0098536A">
        <w:t>Otro usuario intermedio (distinto del formulador)</w:t>
      </w:r>
    </w:p>
    <w:p w:rsidR="0098536A" w:rsidRDefault="0098536A" w:rsidP="0098536A">
      <w:pPr>
        <w:pStyle w:val="Numbering"/>
        <w:numPr>
          <w:ilvl w:val="0"/>
          <w:numId w:val="0"/>
        </w:numPr>
        <w:spacing w:after="240"/>
        <w:ind w:left="113"/>
      </w:pPr>
      <w:r w:rsidRPr="005B0E81">
        <w:lastRenderedPageBreak/>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 xml:space="preserve"> </w:t>
      </w:r>
      <w:r>
        <w:tab/>
      </w:r>
      <w:r w:rsidRPr="0098536A">
        <w:t>Distribuidor</w:t>
      </w:r>
    </w:p>
    <w:p w:rsidR="00DC7C05" w:rsidRPr="0063531F" w:rsidRDefault="00DC7C05" w:rsidP="00DC7C05">
      <w:pPr>
        <w:pStyle w:val="Numbering"/>
        <w:numPr>
          <w:ilvl w:val="0"/>
          <w:numId w:val="5"/>
        </w:numPr>
        <w:spacing w:after="240"/>
      </w:pPr>
      <w:r>
        <w:t>¿En cuál de los siguientes sectores opera? Marque todo lo que corresponda.</w:t>
      </w:r>
    </w:p>
    <w:tbl>
      <w:tblPr>
        <w:tblStyle w:val="Tablaconcuadrcula"/>
        <w:tblW w:w="4877" w:type="pct"/>
        <w:tblInd w:w="108" w:type="dxa"/>
        <w:shd w:val="clear" w:color="auto" w:fill="FFFFFF" w:themeFill="background1"/>
        <w:tblLayout w:type="fixed"/>
        <w:tblLook w:val="04A0" w:firstRow="1" w:lastRow="0" w:firstColumn="1" w:lastColumn="0" w:noHBand="0" w:noVBand="1"/>
      </w:tblPr>
      <w:tblGrid>
        <w:gridCol w:w="3688"/>
        <w:gridCol w:w="565"/>
        <w:gridCol w:w="3686"/>
        <w:gridCol w:w="566"/>
      </w:tblGrid>
      <w:tr w:rsidR="00DC7C05" w:rsidRPr="00DC7C05" w:rsidTr="00707FF8">
        <w:trPr>
          <w:trHeight w:val="237"/>
        </w:trPr>
        <w:tc>
          <w:tcPr>
            <w:tcW w:w="2168" w:type="pct"/>
            <w:shd w:val="clear" w:color="auto" w:fill="FFFFFF" w:themeFill="background1"/>
            <w:vAlign w:val="center"/>
          </w:tcPr>
          <w:p w:rsidR="00DC7C05" w:rsidRPr="00DC7C05" w:rsidRDefault="00DC7C05" w:rsidP="00DC7C05">
            <w:pPr>
              <w:pStyle w:val="Numbering"/>
              <w:numPr>
                <w:ilvl w:val="0"/>
                <w:numId w:val="0"/>
              </w:numPr>
              <w:spacing w:before="0"/>
              <w:jc w:val="left"/>
            </w:pPr>
            <w:r w:rsidRPr="00DC7C05">
              <w:t>Aerosoles</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proofErr w:type="spellStart"/>
            <w:r w:rsidRPr="00DC7C05">
              <w:rPr>
                <w:szCs w:val="24"/>
              </w:rPr>
              <w:t>Biocidas</w:t>
            </w:r>
            <w:proofErr w:type="spellEnd"/>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37"/>
        </w:trPr>
        <w:tc>
          <w:tcPr>
            <w:tcW w:w="2168" w:type="pct"/>
            <w:shd w:val="clear" w:color="auto" w:fill="FFFFFF" w:themeFill="background1"/>
            <w:vAlign w:val="center"/>
          </w:tcPr>
          <w:p w:rsidR="00DC7C05" w:rsidRPr="00DC7C05" w:rsidRDefault="00DC7C05" w:rsidP="00DC7C05">
            <w:pPr>
              <w:pStyle w:val="Numbering"/>
              <w:numPr>
                <w:ilvl w:val="0"/>
                <w:numId w:val="0"/>
              </w:numPr>
              <w:spacing w:before="0"/>
              <w:jc w:val="left"/>
            </w:pPr>
            <w:r w:rsidRPr="00DC7C05">
              <w:t>Productos químicos de base</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Productos fitosanitarios</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71"/>
        </w:trPr>
        <w:tc>
          <w:tcPr>
            <w:tcW w:w="2168" w:type="pct"/>
            <w:shd w:val="clear" w:color="auto" w:fill="FFFFFF" w:themeFill="background1"/>
            <w:vAlign w:val="center"/>
          </w:tcPr>
          <w:p w:rsidR="00DC7C05" w:rsidRPr="00DC7C05" w:rsidRDefault="00DC7C05" w:rsidP="00DC7C05">
            <w:pPr>
              <w:pStyle w:val="Numbering"/>
              <w:numPr>
                <w:ilvl w:val="0"/>
                <w:numId w:val="0"/>
              </w:numPr>
              <w:spacing w:before="0"/>
              <w:jc w:val="left"/>
            </w:pPr>
            <w:r w:rsidRPr="00DC7C05">
              <w:t>Productos químicos especializados</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Detergentes y productos de limpieza</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pStyle w:val="Numbering"/>
              <w:numPr>
                <w:ilvl w:val="0"/>
                <w:numId w:val="0"/>
              </w:numPr>
              <w:spacing w:before="0"/>
              <w:jc w:val="left"/>
            </w:pPr>
            <w:r w:rsidRPr="00DC7C05">
              <w:t>Formulación de productos químicos</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Productos de cuidado personal</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18"/>
        </w:trPr>
        <w:tc>
          <w:tcPr>
            <w:tcW w:w="2168" w:type="pct"/>
            <w:shd w:val="clear" w:color="auto" w:fill="FFFFFF" w:themeFill="background1"/>
            <w:vAlign w:val="center"/>
          </w:tcPr>
          <w:p w:rsidR="00DC7C05" w:rsidRPr="00DC7C05" w:rsidRDefault="00DC7C05" w:rsidP="00DC7C05">
            <w:pPr>
              <w:rPr>
                <w:szCs w:val="24"/>
              </w:rPr>
            </w:pPr>
            <w:r w:rsidRPr="00DC7C05">
              <w:rPr>
                <w:szCs w:val="24"/>
              </w:rPr>
              <w:t>Metales y aleaciones metálicas</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Cosméticos</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18"/>
        </w:trPr>
        <w:tc>
          <w:tcPr>
            <w:tcW w:w="2168" w:type="pct"/>
            <w:shd w:val="clear" w:color="auto" w:fill="FFFFFF" w:themeFill="background1"/>
            <w:vAlign w:val="center"/>
          </w:tcPr>
          <w:p w:rsidR="00DC7C05" w:rsidRPr="00DC7C05" w:rsidRDefault="00DC7C05" w:rsidP="00DC7C05">
            <w:pPr>
              <w:rPr>
                <w:szCs w:val="24"/>
              </w:rPr>
            </w:pPr>
            <w:r w:rsidRPr="00DC7C05">
              <w:rPr>
                <w:szCs w:val="24"/>
              </w:rPr>
              <w:t>Productos auxiliares para la industria</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Pinturas, tintas y recubrimientos</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18"/>
        </w:trPr>
        <w:tc>
          <w:tcPr>
            <w:tcW w:w="2168" w:type="pct"/>
            <w:shd w:val="clear" w:color="auto" w:fill="FFFFFF" w:themeFill="background1"/>
            <w:vAlign w:val="center"/>
          </w:tcPr>
          <w:p w:rsidR="00DC7C05" w:rsidRPr="00DC7C05" w:rsidRDefault="00DC7C05" w:rsidP="00DC7C05">
            <w:pPr>
              <w:rPr>
                <w:szCs w:val="24"/>
              </w:rPr>
            </w:pPr>
            <w:r w:rsidRPr="00DC7C05">
              <w:rPr>
                <w:szCs w:val="24"/>
              </w:rPr>
              <w:t>Colas y adhesivos</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Colorantes y pigmentos</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rPr>
                <w:szCs w:val="24"/>
              </w:rPr>
            </w:pPr>
            <w:r w:rsidRPr="00DC7C05">
              <w:rPr>
                <w:szCs w:val="24"/>
              </w:rPr>
              <w:t>Fertilizantes</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Juguetes</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rPr>
                <w:szCs w:val="24"/>
              </w:rPr>
            </w:pPr>
            <w:r w:rsidRPr="00DC7C05">
              <w:rPr>
                <w:szCs w:val="24"/>
              </w:rPr>
              <w:t xml:space="preserve">Polímeros </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 xml:space="preserve">Productos electrónicos </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rPr>
                <w:szCs w:val="24"/>
              </w:rPr>
            </w:pPr>
            <w:r w:rsidRPr="00DC7C05">
              <w:rPr>
                <w:szCs w:val="24"/>
              </w:rPr>
              <w:t>Plásticos</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Materias textiles</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rPr>
                <w:szCs w:val="24"/>
              </w:rPr>
            </w:pPr>
            <w:r w:rsidRPr="00DC7C05">
              <w:rPr>
                <w:szCs w:val="24"/>
              </w:rPr>
              <w:t>Caucho sintético</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Mobiliario</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rPr>
                <w:szCs w:val="24"/>
              </w:rPr>
            </w:pPr>
            <w:r w:rsidRPr="00DC7C05">
              <w:rPr>
                <w:szCs w:val="24"/>
              </w:rPr>
              <w:t xml:space="preserve">Papel y pulpa de papel </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Sector aeroespacial y de defensa</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rPr>
                <w:szCs w:val="24"/>
              </w:rPr>
            </w:pPr>
            <w:r w:rsidRPr="00DC7C05">
              <w:rPr>
                <w:szCs w:val="24"/>
              </w:rPr>
              <w:t>Lubricantes, aceites y productos relacionados</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Automóvil</w:t>
            </w:r>
          </w:p>
        </w:tc>
        <w:tc>
          <w:tcPr>
            <w:tcW w:w="333" w:type="pct"/>
            <w:shd w:val="clear" w:color="auto" w:fill="FFFFFF" w:themeFill="background1"/>
            <w:vAlign w:val="center"/>
          </w:tcPr>
          <w:p w:rsidR="00DC7C05" w:rsidRPr="00DC7C05" w:rsidRDefault="00DC7C05" w:rsidP="00DC7C05">
            <w:pPr>
              <w:widowControl w:val="0"/>
              <w:jc w:val="cente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rPr>
                <w:szCs w:val="24"/>
              </w:rPr>
            </w:pPr>
            <w:r w:rsidRPr="00DC7C05">
              <w:rPr>
                <w:szCs w:val="24"/>
              </w:rPr>
              <w:t>Otras actividades de producción de sustancias químicas</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 xml:space="preserve">Envase </w:t>
            </w:r>
          </w:p>
        </w:tc>
        <w:tc>
          <w:tcPr>
            <w:tcW w:w="333" w:type="pct"/>
            <w:shd w:val="clear" w:color="auto" w:fill="FFFFFF" w:themeFill="background1"/>
            <w:vAlign w:val="center"/>
          </w:tcPr>
          <w:p w:rsidR="00DC7C05" w:rsidRPr="00DC7C05" w:rsidRDefault="00DC7C05" w:rsidP="00DC7C05">
            <w:pP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rPr>
                <w:szCs w:val="24"/>
              </w:rPr>
            </w:pPr>
            <w:r w:rsidRPr="00DC7C05">
              <w:rPr>
                <w:szCs w:val="24"/>
              </w:rPr>
              <w:t>Minorista</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Otras industrias manufactureras</w:t>
            </w:r>
          </w:p>
        </w:tc>
        <w:tc>
          <w:tcPr>
            <w:tcW w:w="333" w:type="pct"/>
            <w:shd w:val="clear" w:color="auto" w:fill="FFFFFF" w:themeFill="background1"/>
            <w:vAlign w:val="center"/>
          </w:tcPr>
          <w:p w:rsidR="00DC7C05" w:rsidRPr="00DC7C05" w:rsidRDefault="00DC7C05" w:rsidP="00DC7C05">
            <w:pPr>
              <w:rPr>
                <w:szCs w:val="24"/>
              </w:rPr>
            </w:pPr>
          </w:p>
        </w:tc>
      </w:tr>
      <w:tr w:rsidR="00DC7C05" w:rsidRPr="00DC7C05" w:rsidTr="00707FF8">
        <w:trPr>
          <w:trHeight w:val="275"/>
        </w:trPr>
        <w:tc>
          <w:tcPr>
            <w:tcW w:w="2168" w:type="pct"/>
            <w:shd w:val="clear" w:color="auto" w:fill="FFFFFF" w:themeFill="background1"/>
            <w:vAlign w:val="center"/>
          </w:tcPr>
          <w:p w:rsidR="00DC7C05" w:rsidRPr="00DC7C05" w:rsidRDefault="00DC7C05" w:rsidP="00DC7C05">
            <w:pPr>
              <w:rPr>
                <w:szCs w:val="24"/>
              </w:rPr>
            </w:pPr>
            <w:r w:rsidRPr="00DC7C05">
              <w:rPr>
                <w:szCs w:val="24"/>
              </w:rPr>
              <w:t>Alimentación</w:t>
            </w:r>
          </w:p>
        </w:tc>
        <w:tc>
          <w:tcPr>
            <w:tcW w:w="332" w:type="pct"/>
            <w:shd w:val="clear" w:color="auto" w:fill="FFFFFF" w:themeFill="background1"/>
            <w:vAlign w:val="center"/>
          </w:tcPr>
          <w:p w:rsidR="00DC7C05" w:rsidRPr="00DC7C05" w:rsidRDefault="00DC7C05" w:rsidP="00DC7C05">
            <w:pPr>
              <w:ind w:left="57"/>
              <w:jc w:val="center"/>
              <w:rPr>
                <w:szCs w:val="24"/>
              </w:rPr>
            </w:pPr>
          </w:p>
        </w:tc>
        <w:tc>
          <w:tcPr>
            <w:tcW w:w="2167" w:type="pct"/>
            <w:shd w:val="clear" w:color="auto" w:fill="FFFFFF" w:themeFill="background1"/>
            <w:vAlign w:val="center"/>
          </w:tcPr>
          <w:p w:rsidR="00DC7C05" w:rsidRPr="00DC7C05" w:rsidRDefault="00DC7C05" w:rsidP="00DC7C05">
            <w:pPr>
              <w:rPr>
                <w:szCs w:val="24"/>
              </w:rPr>
            </w:pPr>
            <w:r w:rsidRPr="00DC7C05">
              <w:rPr>
                <w:szCs w:val="24"/>
              </w:rPr>
              <w:t>Otros</w:t>
            </w:r>
          </w:p>
        </w:tc>
        <w:tc>
          <w:tcPr>
            <w:tcW w:w="333" w:type="pct"/>
            <w:shd w:val="clear" w:color="auto" w:fill="FFFFFF" w:themeFill="background1"/>
            <w:vAlign w:val="center"/>
          </w:tcPr>
          <w:p w:rsidR="00DC7C05" w:rsidRPr="00DC7C05" w:rsidRDefault="00DC7C05" w:rsidP="00DC7C05">
            <w:pPr>
              <w:rPr>
                <w:szCs w:val="24"/>
              </w:rPr>
            </w:pPr>
          </w:p>
        </w:tc>
      </w:tr>
    </w:tbl>
    <w:p w:rsidR="0089269C" w:rsidRDefault="0089269C" w:rsidP="009D17A9">
      <w:pPr>
        <w:pStyle w:val="Prrafodelista"/>
        <w:jc w:val="both"/>
      </w:pPr>
    </w:p>
    <w:p w:rsidR="00DC7C05" w:rsidRDefault="00DC7C05" w:rsidP="00DC7C05">
      <w:pPr>
        <w:pStyle w:val="Ttulo2"/>
        <w:keepLines/>
        <w:tabs>
          <w:tab w:val="clear" w:pos="1080"/>
        </w:tabs>
        <w:spacing w:before="240" w:after="240"/>
        <w:ind w:left="576" w:hanging="576"/>
      </w:pPr>
      <w:r>
        <w:t>Impacto de la aplicación del Reglamento CLP (en adelante, «CLP») en las PYME</w:t>
      </w:r>
    </w:p>
    <w:p w:rsidR="00DC7C05" w:rsidRPr="00650D02" w:rsidRDefault="00DC7C05" w:rsidP="00DC7C05">
      <w:pPr>
        <w:pStyle w:val="Numbering"/>
        <w:numPr>
          <w:ilvl w:val="0"/>
          <w:numId w:val="0"/>
        </w:numPr>
        <w:spacing w:after="120"/>
        <w:rPr>
          <w:i/>
        </w:rPr>
      </w:pPr>
      <w:r>
        <w:rPr>
          <w:i/>
        </w:rPr>
        <w:t xml:space="preserve">Este apartado se refiere a la aplicación del Reglamento CLP, que sustituyó al anterior sistema basado en la Directiva sobre sustancias peligrosas (Directiva 67/548/CEE) y en la Directiva sobre preparados peligrosos (Directiva 1999/45/CE) en 2010 y 2015, respectivamente. </w:t>
      </w:r>
    </w:p>
    <w:p w:rsidR="00DC7C05" w:rsidRDefault="00DC7C05" w:rsidP="00DC7C05">
      <w:pPr>
        <w:pStyle w:val="Numbering"/>
        <w:numPr>
          <w:ilvl w:val="0"/>
          <w:numId w:val="5"/>
        </w:numPr>
        <w:spacing w:after="240"/>
      </w:pPr>
      <w:r>
        <w:t xml:space="preserve">Si usted es </w:t>
      </w:r>
      <w:r w:rsidRPr="00DC7C05">
        <w:t>fabricante, importador o formulador de productos químicos</w:t>
      </w:r>
      <w:r>
        <w:t>, ¿ha tenido que realizar alguna de las siguientes actividades como consecuencia de la aplicación del Reglamento CLP?</w:t>
      </w:r>
    </w:p>
    <w:tbl>
      <w:tblPr>
        <w:tblStyle w:val="Tablaconcuadrcula"/>
        <w:tblW w:w="0" w:type="auto"/>
        <w:tblInd w:w="108" w:type="dxa"/>
        <w:tblLook w:val="04A0" w:firstRow="1" w:lastRow="0" w:firstColumn="1" w:lastColumn="0" w:noHBand="0" w:noVBand="1"/>
      </w:tblPr>
      <w:tblGrid>
        <w:gridCol w:w="4837"/>
        <w:gridCol w:w="3775"/>
      </w:tblGrid>
      <w:tr w:rsidR="00DC7C05" w:rsidRPr="00DC7C05" w:rsidTr="00DC7C05">
        <w:tc>
          <w:tcPr>
            <w:tcW w:w="4837" w:type="dxa"/>
            <w:shd w:val="clear" w:color="auto" w:fill="FFFFFF" w:themeFill="background1"/>
          </w:tcPr>
          <w:p w:rsidR="00DC7C05" w:rsidRPr="00DC7C05" w:rsidRDefault="00DC7C05" w:rsidP="00DC7C05">
            <w:pPr>
              <w:pStyle w:val="Numbering"/>
              <w:numPr>
                <w:ilvl w:val="0"/>
                <w:numId w:val="0"/>
              </w:numPr>
              <w:spacing w:before="0"/>
              <w:rPr>
                <w:b/>
                <w:sz w:val="20"/>
              </w:rPr>
            </w:pPr>
            <w:r w:rsidRPr="00DC7C05">
              <w:rPr>
                <w:b/>
                <w:sz w:val="20"/>
              </w:rPr>
              <w:t>Actividad relacionada con el CLP</w:t>
            </w:r>
          </w:p>
        </w:tc>
        <w:tc>
          <w:tcPr>
            <w:tcW w:w="3775" w:type="dxa"/>
            <w:shd w:val="clear" w:color="auto" w:fill="FFFFFF" w:themeFill="background1"/>
          </w:tcPr>
          <w:p w:rsidR="00DC7C05" w:rsidRPr="00DC7C05" w:rsidRDefault="00DC7C05" w:rsidP="00DC7C05">
            <w:pPr>
              <w:pStyle w:val="Numbering"/>
              <w:numPr>
                <w:ilvl w:val="0"/>
                <w:numId w:val="0"/>
              </w:numPr>
              <w:spacing w:before="0"/>
              <w:jc w:val="center"/>
              <w:rPr>
                <w:b/>
                <w:sz w:val="20"/>
              </w:rPr>
            </w:pPr>
            <w:r w:rsidRPr="00DC7C05">
              <w:rPr>
                <w:b/>
                <w:sz w:val="20"/>
              </w:rPr>
              <w:t>Marque todo lo que corresponda</w:t>
            </w:r>
          </w:p>
        </w:tc>
      </w:tr>
      <w:tr w:rsidR="00DC7C05" w:rsidTr="00DC7C05">
        <w:tc>
          <w:tcPr>
            <w:tcW w:w="4837" w:type="dxa"/>
          </w:tcPr>
          <w:p w:rsidR="00DC7C05" w:rsidRPr="00002C14" w:rsidRDefault="00DC7C05" w:rsidP="00DC7C05">
            <w:pPr>
              <w:pStyle w:val="Numbering"/>
              <w:numPr>
                <w:ilvl w:val="0"/>
                <w:numId w:val="0"/>
              </w:numPr>
              <w:spacing w:before="0"/>
              <w:rPr>
                <w:sz w:val="20"/>
                <w:szCs w:val="20"/>
              </w:rPr>
            </w:pPr>
            <w:r>
              <w:rPr>
                <w:sz w:val="20"/>
              </w:rPr>
              <w:t>Formación</w:t>
            </w:r>
          </w:p>
        </w:tc>
        <w:tc>
          <w:tcPr>
            <w:tcW w:w="3775" w:type="dxa"/>
          </w:tcPr>
          <w:p w:rsidR="00DC7C05" w:rsidRPr="009064F7" w:rsidRDefault="00DC7C05" w:rsidP="00DC7C05">
            <w:pPr>
              <w:pStyle w:val="Numbering"/>
              <w:numPr>
                <w:ilvl w:val="0"/>
                <w:numId w:val="0"/>
              </w:numPr>
              <w:spacing w:before="0"/>
              <w:rPr>
                <w:sz w:val="18"/>
              </w:rPr>
            </w:pPr>
          </w:p>
        </w:tc>
      </w:tr>
      <w:tr w:rsidR="00DC7C05" w:rsidTr="00DC7C05">
        <w:tc>
          <w:tcPr>
            <w:tcW w:w="4837" w:type="dxa"/>
          </w:tcPr>
          <w:p w:rsidR="00DC7C05" w:rsidRPr="00002C14" w:rsidRDefault="00DC7C05" w:rsidP="00DC7C05">
            <w:pPr>
              <w:pStyle w:val="Numbering"/>
              <w:numPr>
                <w:ilvl w:val="0"/>
                <w:numId w:val="0"/>
              </w:numPr>
              <w:spacing w:before="0"/>
              <w:rPr>
                <w:sz w:val="20"/>
                <w:szCs w:val="20"/>
              </w:rPr>
            </w:pPr>
            <w:r>
              <w:rPr>
                <w:sz w:val="20"/>
              </w:rPr>
              <w:t>Compra de nuevas herramientas de TI y software</w:t>
            </w:r>
          </w:p>
        </w:tc>
        <w:tc>
          <w:tcPr>
            <w:tcW w:w="3775" w:type="dxa"/>
          </w:tcPr>
          <w:p w:rsidR="00DC7C05" w:rsidRPr="009064F7" w:rsidRDefault="00DC7C05" w:rsidP="00DC7C05">
            <w:pPr>
              <w:pStyle w:val="Numbering"/>
              <w:numPr>
                <w:ilvl w:val="0"/>
                <w:numId w:val="0"/>
              </w:numPr>
              <w:spacing w:before="0"/>
              <w:rPr>
                <w:sz w:val="18"/>
              </w:rPr>
            </w:pPr>
          </w:p>
        </w:tc>
      </w:tr>
      <w:tr w:rsidR="00DC7C05" w:rsidTr="00DC7C05">
        <w:tc>
          <w:tcPr>
            <w:tcW w:w="4837" w:type="dxa"/>
          </w:tcPr>
          <w:p w:rsidR="00DC7C05" w:rsidRPr="00002C14" w:rsidRDefault="00DC7C05" w:rsidP="00DC7C05">
            <w:pPr>
              <w:pStyle w:val="Numbering"/>
              <w:numPr>
                <w:ilvl w:val="0"/>
                <w:numId w:val="0"/>
              </w:numPr>
              <w:spacing w:before="0"/>
              <w:rPr>
                <w:sz w:val="20"/>
                <w:szCs w:val="20"/>
              </w:rPr>
            </w:pPr>
            <w:r>
              <w:rPr>
                <w:sz w:val="20"/>
              </w:rPr>
              <w:t>Reclasificación de sustancias</w:t>
            </w:r>
          </w:p>
        </w:tc>
        <w:tc>
          <w:tcPr>
            <w:tcW w:w="3775" w:type="dxa"/>
          </w:tcPr>
          <w:p w:rsidR="00DC7C05" w:rsidRPr="009064F7" w:rsidRDefault="00DC7C05" w:rsidP="00DC7C05">
            <w:pPr>
              <w:pStyle w:val="Numbering"/>
              <w:numPr>
                <w:ilvl w:val="0"/>
                <w:numId w:val="0"/>
              </w:numPr>
              <w:spacing w:before="0"/>
              <w:rPr>
                <w:sz w:val="18"/>
              </w:rPr>
            </w:pPr>
          </w:p>
        </w:tc>
      </w:tr>
      <w:tr w:rsidR="00DC7C05" w:rsidTr="00DC7C05">
        <w:tc>
          <w:tcPr>
            <w:tcW w:w="4837" w:type="dxa"/>
          </w:tcPr>
          <w:p w:rsidR="00DC7C05" w:rsidRPr="00002C14" w:rsidRDefault="00DC7C05" w:rsidP="00DC7C05">
            <w:pPr>
              <w:pStyle w:val="Numbering"/>
              <w:numPr>
                <w:ilvl w:val="0"/>
                <w:numId w:val="0"/>
              </w:numPr>
              <w:spacing w:before="0"/>
              <w:rPr>
                <w:sz w:val="20"/>
                <w:szCs w:val="20"/>
              </w:rPr>
            </w:pPr>
            <w:r>
              <w:rPr>
                <w:sz w:val="20"/>
              </w:rPr>
              <w:t>Reclasificación de mezclas</w:t>
            </w:r>
          </w:p>
        </w:tc>
        <w:tc>
          <w:tcPr>
            <w:tcW w:w="3775" w:type="dxa"/>
          </w:tcPr>
          <w:p w:rsidR="00DC7C05" w:rsidRPr="009064F7" w:rsidRDefault="00DC7C05" w:rsidP="00DC7C05">
            <w:pPr>
              <w:pStyle w:val="Numbering"/>
              <w:numPr>
                <w:ilvl w:val="0"/>
                <w:numId w:val="0"/>
              </w:numPr>
              <w:spacing w:before="0"/>
              <w:rPr>
                <w:sz w:val="18"/>
              </w:rPr>
            </w:pPr>
          </w:p>
        </w:tc>
      </w:tr>
      <w:tr w:rsidR="00DC7C05" w:rsidTr="00DC7C05">
        <w:tc>
          <w:tcPr>
            <w:tcW w:w="4837" w:type="dxa"/>
          </w:tcPr>
          <w:p w:rsidR="00DC7C05" w:rsidRPr="00DC7C05" w:rsidRDefault="00DC7C05" w:rsidP="00DC7C05">
            <w:pPr>
              <w:pStyle w:val="Numbering"/>
              <w:numPr>
                <w:ilvl w:val="0"/>
                <w:numId w:val="0"/>
              </w:numPr>
              <w:spacing w:before="0"/>
              <w:rPr>
                <w:sz w:val="20"/>
                <w:szCs w:val="20"/>
              </w:rPr>
            </w:pPr>
            <w:proofErr w:type="spellStart"/>
            <w:r>
              <w:rPr>
                <w:sz w:val="20"/>
              </w:rPr>
              <w:t>Reetiquetado</w:t>
            </w:r>
            <w:proofErr w:type="spellEnd"/>
            <w:r>
              <w:rPr>
                <w:sz w:val="20"/>
              </w:rPr>
              <w:t xml:space="preserve"> de productos</w:t>
            </w:r>
          </w:p>
        </w:tc>
        <w:tc>
          <w:tcPr>
            <w:tcW w:w="3775" w:type="dxa"/>
          </w:tcPr>
          <w:p w:rsidR="00DC7C05" w:rsidRPr="009064F7" w:rsidRDefault="00DC7C05" w:rsidP="00DC7C05">
            <w:pPr>
              <w:pStyle w:val="Numbering"/>
              <w:numPr>
                <w:ilvl w:val="0"/>
                <w:numId w:val="0"/>
              </w:numPr>
              <w:spacing w:before="0"/>
              <w:rPr>
                <w:sz w:val="18"/>
              </w:rPr>
            </w:pPr>
          </w:p>
        </w:tc>
      </w:tr>
      <w:tr w:rsidR="00DC7C05" w:rsidTr="00DC7C05">
        <w:tc>
          <w:tcPr>
            <w:tcW w:w="4837" w:type="dxa"/>
          </w:tcPr>
          <w:p w:rsidR="00DC7C05" w:rsidRPr="00002C14" w:rsidRDefault="00DC7C05" w:rsidP="00DC7C05">
            <w:pPr>
              <w:pStyle w:val="Numbering"/>
              <w:numPr>
                <w:ilvl w:val="0"/>
                <w:numId w:val="0"/>
              </w:numPr>
              <w:spacing w:before="0"/>
              <w:rPr>
                <w:sz w:val="20"/>
                <w:szCs w:val="20"/>
              </w:rPr>
            </w:pPr>
            <w:proofErr w:type="spellStart"/>
            <w:r>
              <w:rPr>
                <w:sz w:val="20"/>
              </w:rPr>
              <w:t>Reenvasado</w:t>
            </w:r>
            <w:proofErr w:type="spellEnd"/>
            <w:r>
              <w:rPr>
                <w:sz w:val="20"/>
              </w:rPr>
              <w:t xml:space="preserve"> de productos</w:t>
            </w:r>
          </w:p>
        </w:tc>
        <w:tc>
          <w:tcPr>
            <w:tcW w:w="3775" w:type="dxa"/>
          </w:tcPr>
          <w:p w:rsidR="00DC7C05" w:rsidRPr="009064F7" w:rsidRDefault="00DC7C05" w:rsidP="00DC7C05">
            <w:pPr>
              <w:pStyle w:val="Numbering"/>
              <w:numPr>
                <w:ilvl w:val="0"/>
                <w:numId w:val="0"/>
              </w:numPr>
              <w:spacing w:before="0"/>
              <w:rPr>
                <w:sz w:val="18"/>
              </w:rPr>
            </w:pPr>
          </w:p>
        </w:tc>
      </w:tr>
    </w:tbl>
    <w:p w:rsidR="00DC7C05" w:rsidRDefault="00DC7C05" w:rsidP="00DC7C05">
      <w:pPr>
        <w:pStyle w:val="Numbering"/>
        <w:numPr>
          <w:ilvl w:val="0"/>
          <w:numId w:val="5"/>
        </w:numPr>
        <w:spacing w:after="240"/>
      </w:pPr>
      <w:r>
        <w:t xml:space="preserve">Si usted es </w:t>
      </w:r>
      <w:r w:rsidRPr="00DC7C05">
        <w:t>fabricante, formulador o distribuidor de productos químicos</w:t>
      </w:r>
      <w:r>
        <w:t xml:space="preserve">, ¿afectó la aplicación del Reglamento CLP (es decir, la sustitución de la Directiva sobre sustancias peligrosas y de la Directiva sobre preparados peligrosos) a su negocio de alguna de las siguientes maneras? </w:t>
      </w:r>
      <w:r w:rsidRPr="006564D6">
        <w:rPr>
          <w:i/>
        </w:rPr>
        <w:t>Al responder a esta pregunta, tenga en cuenta únicamente los impactos relacionados con el CLP, no los relacionados con la crisis económica o con el Reglamento REACH.</w:t>
      </w:r>
    </w:p>
    <w:tbl>
      <w:tblPr>
        <w:tblStyle w:val="Tablaconcuadrcula"/>
        <w:tblW w:w="0" w:type="auto"/>
        <w:tblInd w:w="108" w:type="dxa"/>
        <w:tblLook w:val="04A0" w:firstRow="1" w:lastRow="0" w:firstColumn="1" w:lastColumn="0" w:noHBand="0" w:noVBand="1"/>
      </w:tblPr>
      <w:tblGrid>
        <w:gridCol w:w="6415"/>
        <w:gridCol w:w="2197"/>
      </w:tblGrid>
      <w:tr w:rsidR="00DC7C05" w:rsidRPr="00DC7C05" w:rsidTr="00EF26E1">
        <w:tc>
          <w:tcPr>
            <w:tcW w:w="6415" w:type="dxa"/>
            <w:shd w:val="clear" w:color="auto" w:fill="FFFFFF" w:themeFill="background1"/>
          </w:tcPr>
          <w:p w:rsidR="00DC7C05" w:rsidRPr="00DC7C05" w:rsidRDefault="00DC7C05" w:rsidP="00DC7C05">
            <w:pPr>
              <w:pStyle w:val="Numbering"/>
              <w:numPr>
                <w:ilvl w:val="0"/>
                <w:numId w:val="0"/>
              </w:numPr>
              <w:spacing w:before="0"/>
              <w:rPr>
                <w:b/>
                <w:sz w:val="20"/>
                <w:szCs w:val="20"/>
              </w:rPr>
            </w:pPr>
            <w:r w:rsidRPr="00DC7C05">
              <w:rPr>
                <w:b/>
                <w:sz w:val="20"/>
              </w:rPr>
              <w:lastRenderedPageBreak/>
              <w:t>Actividad relacionada con el CLP</w:t>
            </w:r>
          </w:p>
        </w:tc>
        <w:tc>
          <w:tcPr>
            <w:tcW w:w="2197" w:type="dxa"/>
            <w:shd w:val="clear" w:color="auto" w:fill="FFFFFF" w:themeFill="background1"/>
          </w:tcPr>
          <w:p w:rsidR="00DC7C05" w:rsidRPr="00DC7C05" w:rsidRDefault="00DC7C05" w:rsidP="00DC7C05">
            <w:pPr>
              <w:pStyle w:val="Numbering"/>
              <w:numPr>
                <w:ilvl w:val="0"/>
                <w:numId w:val="0"/>
              </w:numPr>
              <w:spacing w:before="0"/>
              <w:jc w:val="center"/>
              <w:rPr>
                <w:b/>
                <w:sz w:val="20"/>
                <w:szCs w:val="20"/>
              </w:rPr>
            </w:pPr>
            <w:r w:rsidRPr="00DC7C05">
              <w:rPr>
                <w:b/>
                <w:sz w:val="20"/>
              </w:rPr>
              <w:t>Marque todo lo que corresponda</w:t>
            </w:r>
          </w:p>
        </w:tc>
      </w:tr>
      <w:tr w:rsidR="00DC7C05" w:rsidRPr="006A09B3" w:rsidTr="00EF26E1">
        <w:tc>
          <w:tcPr>
            <w:tcW w:w="6415" w:type="dxa"/>
          </w:tcPr>
          <w:p w:rsidR="00DC7C05" w:rsidRPr="00F0695C" w:rsidRDefault="00DC7C05" w:rsidP="00DC7C05">
            <w:pPr>
              <w:pStyle w:val="Numbering"/>
              <w:numPr>
                <w:ilvl w:val="0"/>
                <w:numId w:val="0"/>
              </w:numPr>
              <w:spacing w:before="0"/>
              <w:rPr>
                <w:sz w:val="20"/>
                <w:szCs w:val="20"/>
              </w:rPr>
            </w:pPr>
            <w:r>
              <w:rPr>
                <w:sz w:val="20"/>
              </w:rPr>
              <w:t xml:space="preserve">Fue necesario contratar personal para cumplir los requisitos de clasificación y etiquetado </w:t>
            </w:r>
          </w:p>
        </w:tc>
        <w:tc>
          <w:tcPr>
            <w:tcW w:w="2197" w:type="dxa"/>
          </w:tcPr>
          <w:p w:rsidR="00DC7C05" w:rsidRPr="00F0695C" w:rsidRDefault="00DC7C05" w:rsidP="00DC7C05">
            <w:pPr>
              <w:pStyle w:val="Numbering"/>
              <w:numPr>
                <w:ilvl w:val="0"/>
                <w:numId w:val="0"/>
              </w:numPr>
              <w:spacing w:before="0"/>
              <w:rPr>
                <w:sz w:val="20"/>
                <w:szCs w:val="20"/>
              </w:rPr>
            </w:pPr>
          </w:p>
        </w:tc>
      </w:tr>
      <w:tr w:rsidR="00DC7C05" w:rsidRPr="006A09B3" w:rsidTr="00EF26E1">
        <w:tc>
          <w:tcPr>
            <w:tcW w:w="6415" w:type="dxa"/>
          </w:tcPr>
          <w:p w:rsidR="00DC7C05" w:rsidRPr="00F0695C" w:rsidRDefault="00DC7C05" w:rsidP="00DC7C05">
            <w:pPr>
              <w:pStyle w:val="Numbering"/>
              <w:numPr>
                <w:ilvl w:val="0"/>
                <w:numId w:val="0"/>
              </w:numPr>
              <w:spacing w:before="0"/>
              <w:rPr>
                <w:sz w:val="20"/>
                <w:szCs w:val="20"/>
              </w:rPr>
            </w:pPr>
            <w:r>
              <w:rPr>
                <w:sz w:val="20"/>
              </w:rPr>
              <w:t xml:space="preserve">Provocó un aumento a corto plazo de los costes </w:t>
            </w:r>
          </w:p>
        </w:tc>
        <w:tc>
          <w:tcPr>
            <w:tcW w:w="2197" w:type="dxa"/>
          </w:tcPr>
          <w:p w:rsidR="00DC7C05" w:rsidRPr="00F0695C" w:rsidRDefault="00DC7C05" w:rsidP="00DC7C05">
            <w:pPr>
              <w:pStyle w:val="Numbering"/>
              <w:numPr>
                <w:ilvl w:val="0"/>
                <w:numId w:val="0"/>
              </w:numPr>
              <w:spacing w:before="0"/>
              <w:rPr>
                <w:sz w:val="20"/>
                <w:szCs w:val="20"/>
              </w:rPr>
            </w:pPr>
          </w:p>
        </w:tc>
      </w:tr>
      <w:tr w:rsidR="00DC7C05" w:rsidRPr="006A09B3" w:rsidTr="00EF26E1">
        <w:tc>
          <w:tcPr>
            <w:tcW w:w="6415" w:type="dxa"/>
          </w:tcPr>
          <w:p w:rsidR="00DC7C05" w:rsidRPr="00F0695C" w:rsidRDefault="00DC7C05" w:rsidP="00DC7C05">
            <w:pPr>
              <w:pStyle w:val="Numbering"/>
              <w:numPr>
                <w:ilvl w:val="0"/>
                <w:numId w:val="0"/>
              </w:numPr>
              <w:spacing w:before="0"/>
              <w:rPr>
                <w:sz w:val="20"/>
                <w:szCs w:val="20"/>
              </w:rPr>
            </w:pPr>
            <w:r>
              <w:rPr>
                <w:sz w:val="20"/>
              </w:rPr>
              <w:t>Aumentó nuestra base de clientes debido a una mayor armonización en toda la UE</w:t>
            </w:r>
          </w:p>
        </w:tc>
        <w:tc>
          <w:tcPr>
            <w:tcW w:w="2197" w:type="dxa"/>
          </w:tcPr>
          <w:p w:rsidR="00DC7C05" w:rsidRPr="00F0695C" w:rsidRDefault="00DC7C05" w:rsidP="00DC7C05">
            <w:pPr>
              <w:pStyle w:val="Numbering"/>
              <w:numPr>
                <w:ilvl w:val="0"/>
                <w:numId w:val="0"/>
              </w:numPr>
              <w:spacing w:before="0"/>
              <w:rPr>
                <w:sz w:val="20"/>
                <w:szCs w:val="20"/>
              </w:rPr>
            </w:pPr>
          </w:p>
        </w:tc>
      </w:tr>
      <w:tr w:rsidR="00DC7C05" w:rsidRPr="006A09B3" w:rsidTr="00EF26E1">
        <w:tc>
          <w:tcPr>
            <w:tcW w:w="6415" w:type="dxa"/>
          </w:tcPr>
          <w:p w:rsidR="00DC7C05" w:rsidRPr="00F0695C" w:rsidRDefault="00DC7C05" w:rsidP="00DC7C05">
            <w:pPr>
              <w:pStyle w:val="Numbering"/>
              <w:numPr>
                <w:ilvl w:val="0"/>
                <w:numId w:val="0"/>
              </w:numPr>
              <w:spacing w:before="0"/>
              <w:rPr>
                <w:sz w:val="20"/>
                <w:szCs w:val="20"/>
              </w:rPr>
            </w:pPr>
            <w:r>
              <w:rPr>
                <w:sz w:val="20"/>
              </w:rPr>
              <w:t>Aumentó nuestra importación de productos procedentes de fuera de la UE</w:t>
            </w:r>
          </w:p>
        </w:tc>
        <w:tc>
          <w:tcPr>
            <w:tcW w:w="2197" w:type="dxa"/>
          </w:tcPr>
          <w:p w:rsidR="00DC7C05" w:rsidRPr="00F0695C" w:rsidRDefault="00DC7C05" w:rsidP="00DC7C05">
            <w:pPr>
              <w:pStyle w:val="Numbering"/>
              <w:numPr>
                <w:ilvl w:val="0"/>
                <w:numId w:val="0"/>
              </w:numPr>
              <w:spacing w:before="0"/>
              <w:rPr>
                <w:sz w:val="20"/>
                <w:szCs w:val="20"/>
              </w:rPr>
            </w:pPr>
          </w:p>
        </w:tc>
      </w:tr>
      <w:tr w:rsidR="00DC7C05" w:rsidRPr="006A09B3" w:rsidTr="00EF26E1">
        <w:tc>
          <w:tcPr>
            <w:tcW w:w="6415" w:type="dxa"/>
          </w:tcPr>
          <w:p w:rsidR="00DC7C05" w:rsidRPr="00F0695C" w:rsidRDefault="00DC7C05" w:rsidP="00DC7C05">
            <w:pPr>
              <w:pStyle w:val="Numbering"/>
              <w:numPr>
                <w:ilvl w:val="0"/>
                <w:numId w:val="0"/>
              </w:numPr>
              <w:spacing w:before="0"/>
              <w:rPr>
                <w:sz w:val="20"/>
                <w:szCs w:val="20"/>
              </w:rPr>
            </w:pPr>
            <w:r>
              <w:rPr>
                <w:sz w:val="20"/>
              </w:rPr>
              <w:t xml:space="preserve">Provocó un aumento de nuestra capacidad exportadora debido a una mayor armonización a nivel mundial </w:t>
            </w:r>
          </w:p>
        </w:tc>
        <w:tc>
          <w:tcPr>
            <w:tcW w:w="2197" w:type="dxa"/>
          </w:tcPr>
          <w:p w:rsidR="00DC7C05" w:rsidRPr="00F0695C" w:rsidRDefault="00DC7C05" w:rsidP="00DC7C05">
            <w:pPr>
              <w:pStyle w:val="Numbering"/>
              <w:numPr>
                <w:ilvl w:val="0"/>
                <w:numId w:val="0"/>
              </w:numPr>
              <w:spacing w:before="0"/>
              <w:rPr>
                <w:sz w:val="20"/>
                <w:szCs w:val="20"/>
              </w:rPr>
            </w:pPr>
          </w:p>
        </w:tc>
      </w:tr>
      <w:tr w:rsidR="00DC7C05" w:rsidRPr="006A09B3" w:rsidTr="00EF26E1">
        <w:tc>
          <w:tcPr>
            <w:tcW w:w="6415" w:type="dxa"/>
          </w:tcPr>
          <w:p w:rsidR="00DC7C05" w:rsidRPr="00F0695C" w:rsidRDefault="00DC7C05" w:rsidP="00DC7C05">
            <w:pPr>
              <w:pStyle w:val="Numbering"/>
              <w:numPr>
                <w:ilvl w:val="0"/>
                <w:numId w:val="0"/>
              </w:numPr>
              <w:spacing w:before="0"/>
              <w:rPr>
                <w:sz w:val="20"/>
                <w:szCs w:val="20"/>
              </w:rPr>
            </w:pPr>
            <w:r>
              <w:rPr>
                <w:sz w:val="20"/>
              </w:rPr>
              <w:t>Provocó una disminución de ventas debido al aumento de la competencia en el mercado de la UE</w:t>
            </w:r>
          </w:p>
        </w:tc>
        <w:tc>
          <w:tcPr>
            <w:tcW w:w="2197" w:type="dxa"/>
          </w:tcPr>
          <w:p w:rsidR="00DC7C05" w:rsidRPr="00F0695C" w:rsidRDefault="00DC7C05" w:rsidP="00DC7C05">
            <w:pPr>
              <w:pStyle w:val="Numbering"/>
              <w:numPr>
                <w:ilvl w:val="0"/>
                <w:numId w:val="0"/>
              </w:numPr>
              <w:spacing w:before="0"/>
              <w:rPr>
                <w:sz w:val="20"/>
                <w:szCs w:val="20"/>
              </w:rPr>
            </w:pPr>
          </w:p>
        </w:tc>
      </w:tr>
      <w:tr w:rsidR="00DC7C05" w:rsidRPr="006A09B3" w:rsidTr="00EF26E1">
        <w:tc>
          <w:tcPr>
            <w:tcW w:w="6415" w:type="dxa"/>
          </w:tcPr>
          <w:p w:rsidR="00DC7C05" w:rsidRPr="00F0695C" w:rsidRDefault="00DC7C05" w:rsidP="00DC7C05">
            <w:pPr>
              <w:pStyle w:val="Numbering"/>
              <w:numPr>
                <w:ilvl w:val="0"/>
                <w:numId w:val="0"/>
              </w:numPr>
              <w:spacing w:before="0"/>
              <w:rPr>
                <w:sz w:val="20"/>
                <w:szCs w:val="20"/>
              </w:rPr>
            </w:pPr>
            <w:r>
              <w:rPr>
                <w:sz w:val="20"/>
              </w:rPr>
              <w:t>Ninguna de las respuestas anteriores</w:t>
            </w:r>
          </w:p>
        </w:tc>
        <w:tc>
          <w:tcPr>
            <w:tcW w:w="2197" w:type="dxa"/>
          </w:tcPr>
          <w:p w:rsidR="00DC7C05" w:rsidRPr="00F0695C" w:rsidRDefault="00DC7C05" w:rsidP="00DC7C05">
            <w:pPr>
              <w:pStyle w:val="Numbering"/>
              <w:numPr>
                <w:ilvl w:val="0"/>
                <w:numId w:val="0"/>
              </w:numPr>
              <w:spacing w:before="0"/>
              <w:rPr>
                <w:sz w:val="20"/>
                <w:szCs w:val="20"/>
              </w:rPr>
            </w:pPr>
          </w:p>
        </w:tc>
      </w:tr>
      <w:tr w:rsidR="00DC7C05" w:rsidRPr="006A09B3" w:rsidTr="00EF26E1">
        <w:tc>
          <w:tcPr>
            <w:tcW w:w="6415" w:type="dxa"/>
          </w:tcPr>
          <w:p w:rsidR="00DC7C05" w:rsidRPr="00F0695C" w:rsidRDefault="00DC7C05" w:rsidP="00DC7C05">
            <w:pPr>
              <w:pStyle w:val="Numbering"/>
              <w:numPr>
                <w:ilvl w:val="0"/>
                <w:numId w:val="0"/>
              </w:numPr>
              <w:spacing w:before="0"/>
              <w:rPr>
                <w:sz w:val="20"/>
                <w:szCs w:val="20"/>
              </w:rPr>
            </w:pPr>
            <w:r>
              <w:rPr>
                <w:sz w:val="20"/>
              </w:rPr>
              <w:t>No lo sé</w:t>
            </w:r>
          </w:p>
        </w:tc>
        <w:tc>
          <w:tcPr>
            <w:tcW w:w="2197" w:type="dxa"/>
          </w:tcPr>
          <w:p w:rsidR="00DC7C05" w:rsidRPr="00F0695C" w:rsidRDefault="00DC7C05" w:rsidP="00DC7C05">
            <w:pPr>
              <w:pStyle w:val="Numbering"/>
              <w:numPr>
                <w:ilvl w:val="0"/>
                <w:numId w:val="0"/>
              </w:numPr>
              <w:spacing w:before="0"/>
              <w:rPr>
                <w:sz w:val="20"/>
                <w:szCs w:val="20"/>
              </w:rPr>
            </w:pPr>
          </w:p>
        </w:tc>
      </w:tr>
      <w:tr w:rsidR="00DC7C05" w:rsidRPr="006A09B3" w:rsidTr="00EF26E1">
        <w:tc>
          <w:tcPr>
            <w:tcW w:w="6415" w:type="dxa"/>
          </w:tcPr>
          <w:p w:rsidR="00DC7C05" w:rsidRPr="00F0695C" w:rsidRDefault="00DC7C05" w:rsidP="00DC7C05">
            <w:pPr>
              <w:pStyle w:val="Numbering"/>
              <w:numPr>
                <w:ilvl w:val="0"/>
                <w:numId w:val="0"/>
              </w:numPr>
              <w:spacing w:before="0"/>
              <w:rPr>
                <w:sz w:val="20"/>
                <w:szCs w:val="20"/>
              </w:rPr>
            </w:pPr>
            <w:r>
              <w:rPr>
                <w:sz w:val="20"/>
              </w:rPr>
              <w:t>Otros impactos (por favor, descríbalos en el cuadro siguiente)</w:t>
            </w:r>
          </w:p>
        </w:tc>
        <w:tc>
          <w:tcPr>
            <w:tcW w:w="2197" w:type="dxa"/>
          </w:tcPr>
          <w:p w:rsidR="00DC7C05" w:rsidRPr="00F0695C" w:rsidRDefault="00DC7C05" w:rsidP="00DC7C05">
            <w:pPr>
              <w:pStyle w:val="Numbering"/>
              <w:numPr>
                <w:ilvl w:val="0"/>
                <w:numId w:val="0"/>
              </w:numPr>
              <w:spacing w:before="0"/>
              <w:rPr>
                <w:sz w:val="20"/>
                <w:szCs w:val="20"/>
              </w:rPr>
            </w:pPr>
          </w:p>
        </w:tc>
      </w:tr>
      <w:tr w:rsidR="00EF26E1" w:rsidRPr="006A09B3" w:rsidTr="002D08D5">
        <w:tc>
          <w:tcPr>
            <w:tcW w:w="8612" w:type="dxa"/>
            <w:gridSpan w:val="2"/>
          </w:tcPr>
          <w:p w:rsidR="00EF26E1" w:rsidRDefault="00EF26E1" w:rsidP="00DC7C05">
            <w:pPr>
              <w:pStyle w:val="Numbering"/>
              <w:numPr>
                <w:ilvl w:val="0"/>
                <w:numId w:val="0"/>
              </w:numPr>
              <w:spacing w:before="0"/>
              <w:rPr>
                <w:sz w:val="20"/>
              </w:rPr>
            </w:pPr>
          </w:p>
          <w:p w:rsidR="00573842" w:rsidRDefault="00573842" w:rsidP="00DC7C05">
            <w:pPr>
              <w:pStyle w:val="Numbering"/>
              <w:numPr>
                <w:ilvl w:val="0"/>
                <w:numId w:val="0"/>
              </w:numPr>
              <w:spacing w:before="0"/>
              <w:rPr>
                <w:sz w:val="20"/>
              </w:rPr>
            </w:pPr>
          </w:p>
          <w:p w:rsidR="006564D6" w:rsidRDefault="006564D6" w:rsidP="00DC7C05">
            <w:pPr>
              <w:pStyle w:val="Numbering"/>
              <w:numPr>
                <w:ilvl w:val="0"/>
                <w:numId w:val="0"/>
              </w:numPr>
              <w:spacing w:before="0"/>
              <w:rPr>
                <w:sz w:val="20"/>
              </w:rPr>
            </w:pPr>
          </w:p>
          <w:p w:rsidR="00EF26E1" w:rsidRPr="00F0695C" w:rsidRDefault="00EF26E1" w:rsidP="00DC7C05">
            <w:pPr>
              <w:pStyle w:val="Numbering"/>
              <w:numPr>
                <w:ilvl w:val="0"/>
                <w:numId w:val="0"/>
              </w:numPr>
              <w:spacing w:before="0"/>
              <w:rPr>
                <w:sz w:val="20"/>
                <w:szCs w:val="20"/>
              </w:rPr>
            </w:pPr>
          </w:p>
        </w:tc>
      </w:tr>
    </w:tbl>
    <w:p w:rsidR="00DC7C05" w:rsidRDefault="00DC7C05" w:rsidP="00DC7C05">
      <w:pPr>
        <w:pStyle w:val="Numbering"/>
        <w:numPr>
          <w:ilvl w:val="0"/>
          <w:numId w:val="0"/>
        </w:numPr>
        <w:spacing w:before="120"/>
        <w:ind w:left="360" w:hanging="360"/>
      </w:pPr>
    </w:p>
    <w:p w:rsidR="00DC7C05" w:rsidRDefault="00DC7C05" w:rsidP="00DC7C05">
      <w:pPr>
        <w:pStyle w:val="Numbering"/>
        <w:numPr>
          <w:ilvl w:val="0"/>
          <w:numId w:val="5"/>
        </w:numPr>
        <w:spacing w:after="240"/>
      </w:pPr>
      <w:r w:rsidRPr="00DC7C05">
        <w:t>Si usted es un usuario intermedio de productos químicos, ¿afectó la aplicación del CLP a su negocio de alguna de las siguientes maneras?</w:t>
      </w:r>
    </w:p>
    <w:tbl>
      <w:tblPr>
        <w:tblStyle w:val="Tablaconcuadrcula"/>
        <w:tblW w:w="0" w:type="auto"/>
        <w:tblInd w:w="108" w:type="dxa"/>
        <w:tblLook w:val="04A0" w:firstRow="1" w:lastRow="0" w:firstColumn="1" w:lastColumn="0" w:noHBand="0" w:noVBand="1"/>
      </w:tblPr>
      <w:tblGrid>
        <w:gridCol w:w="6679"/>
        <w:gridCol w:w="1826"/>
      </w:tblGrid>
      <w:tr w:rsidR="00DC7C05" w:rsidRPr="00DC7C05" w:rsidTr="00707FF8">
        <w:tc>
          <w:tcPr>
            <w:tcW w:w="6679" w:type="dxa"/>
            <w:shd w:val="clear" w:color="auto" w:fill="FFFFFF" w:themeFill="background1"/>
          </w:tcPr>
          <w:p w:rsidR="00DC7C05" w:rsidRPr="00DC7C05" w:rsidRDefault="00DC7C05" w:rsidP="00DC7C05">
            <w:pPr>
              <w:pStyle w:val="Numbering"/>
              <w:numPr>
                <w:ilvl w:val="0"/>
                <w:numId w:val="0"/>
              </w:numPr>
              <w:spacing w:before="0"/>
              <w:rPr>
                <w:b/>
                <w:sz w:val="20"/>
                <w:szCs w:val="20"/>
              </w:rPr>
            </w:pPr>
            <w:r w:rsidRPr="00DC7C05">
              <w:rPr>
                <w:b/>
                <w:sz w:val="20"/>
              </w:rPr>
              <w:t>Actividad relacionada con el CLP</w:t>
            </w:r>
          </w:p>
        </w:tc>
        <w:tc>
          <w:tcPr>
            <w:tcW w:w="1826" w:type="dxa"/>
            <w:shd w:val="clear" w:color="auto" w:fill="FFFFFF" w:themeFill="background1"/>
            <w:vAlign w:val="center"/>
          </w:tcPr>
          <w:p w:rsidR="00DC7C05" w:rsidRPr="00DC7C05" w:rsidRDefault="00DC7C05" w:rsidP="00DC7C05">
            <w:pPr>
              <w:pStyle w:val="Numbering"/>
              <w:numPr>
                <w:ilvl w:val="0"/>
                <w:numId w:val="0"/>
              </w:numPr>
              <w:spacing w:before="0"/>
              <w:jc w:val="center"/>
              <w:rPr>
                <w:b/>
                <w:sz w:val="20"/>
                <w:szCs w:val="20"/>
              </w:rPr>
            </w:pPr>
            <w:r w:rsidRPr="00DC7C05">
              <w:rPr>
                <w:b/>
                <w:sz w:val="20"/>
              </w:rPr>
              <w:t>Marque lo que corresponda</w:t>
            </w:r>
          </w:p>
        </w:tc>
      </w:tr>
      <w:tr w:rsidR="00DC7C05" w:rsidRPr="00164BCE" w:rsidTr="00707FF8">
        <w:tc>
          <w:tcPr>
            <w:tcW w:w="6679" w:type="dxa"/>
          </w:tcPr>
          <w:p w:rsidR="00DC7C05" w:rsidRPr="00F0695C" w:rsidRDefault="00DC7C05" w:rsidP="00DC7C05">
            <w:pPr>
              <w:pStyle w:val="Numbering"/>
              <w:numPr>
                <w:ilvl w:val="0"/>
                <w:numId w:val="0"/>
              </w:numPr>
              <w:spacing w:before="0"/>
              <w:rPr>
                <w:sz w:val="20"/>
                <w:szCs w:val="20"/>
              </w:rPr>
            </w:pPr>
            <w:r>
              <w:rPr>
                <w:sz w:val="20"/>
              </w:rPr>
              <w:t>Fue necesario formar al personal para garantizar que entendieran los nuevos pictogramas, indicaciones de peligro y consejos de prudencia</w:t>
            </w:r>
          </w:p>
        </w:tc>
        <w:tc>
          <w:tcPr>
            <w:tcW w:w="1826" w:type="dxa"/>
          </w:tcPr>
          <w:p w:rsidR="00DC7C05" w:rsidRPr="00F0695C" w:rsidRDefault="00DC7C05" w:rsidP="00DC7C05">
            <w:pPr>
              <w:pStyle w:val="Numbering"/>
              <w:numPr>
                <w:ilvl w:val="0"/>
                <w:numId w:val="0"/>
              </w:numPr>
              <w:spacing w:before="0"/>
              <w:rPr>
                <w:sz w:val="20"/>
                <w:szCs w:val="20"/>
              </w:rPr>
            </w:pPr>
          </w:p>
        </w:tc>
      </w:tr>
      <w:tr w:rsidR="00DC7C05" w:rsidRPr="00164BCE" w:rsidTr="00707FF8">
        <w:tc>
          <w:tcPr>
            <w:tcW w:w="6679" w:type="dxa"/>
          </w:tcPr>
          <w:p w:rsidR="00DC7C05" w:rsidRPr="00F0695C" w:rsidRDefault="00DC7C05" w:rsidP="00DC7C05">
            <w:pPr>
              <w:pStyle w:val="Numbering"/>
              <w:numPr>
                <w:ilvl w:val="0"/>
                <w:numId w:val="0"/>
              </w:numPr>
              <w:spacing w:before="0"/>
              <w:rPr>
                <w:sz w:val="20"/>
                <w:szCs w:val="20"/>
              </w:rPr>
            </w:pPr>
            <w:r>
              <w:rPr>
                <w:sz w:val="20"/>
              </w:rPr>
              <w:t xml:space="preserve">Aumentó el número de proveedores que comercializan productos químicos en el mercado de la UE </w:t>
            </w:r>
          </w:p>
        </w:tc>
        <w:tc>
          <w:tcPr>
            <w:tcW w:w="1826" w:type="dxa"/>
          </w:tcPr>
          <w:p w:rsidR="00DC7C05" w:rsidRPr="00F0695C" w:rsidRDefault="00DC7C05" w:rsidP="00DC7C05">
            <w:pPr>
              <w:pStyle w:val="Numbering"/>
              <w:numPr>
                <w:ilvl w:val="0"/>
                <w:numId w:val="0"/>
              </w:numPr>
              <w:spacing w:before="0"/>
              <w:rPr>
                <w:sz w:val="20"/>
                <w:szCs w:val="20"/>
              </w:rPr>
            </w:pPr>
          </w:p>
        </w:tc>
      </w:tr>
      <w:tr w:rsidR="00DC7C05" w:rsidRPr="00164BCE" w:rsidTr="00707FF8">
        <w:tc>
          <w:tcPr>
            <w:tcW w:w="6679" w:type="dxa"/>
          </w:tcPr>
          <w:p w:rsidR="00DC7C05" w:rsidRPr="00F0695C" w:rsidRDefault="00DC7C05" w:rsidP="00DC7C05">
            <w:pPr>
              <w:pStyle w:val="Numbering"/>
              <w:numPr>
                <w:ilvl w:val="0"/>
                <w:numId w:val="0"/>
              </w:numPr>
              <w:spacing w:before="0"/>
              <w:rPr>
                <w:sz w:val="20"/>
                <w:szCs w:val="20"/>
              </w:rPr>
            </w:pPr>
            <w:r>
              <w:rPr>
                <w:sz w:val="20"/>
              </w:rPr>
              <w:t>Disminuyó el precio de los productos químicos debido al aumento de la competencia</w:t>
            </w:r>
          </w:p>
        </w:tc>
        <w:tc>
          <w:tcPr>
            <w:tcW w:w="1826" w:type="dxa"/>
          </w:tcPr>
          <w:p w:rsidR="00DC7C05" w:rsidRPr="00F0695C" w:rsidRDefault="00DC7C05" w:rsidP="00DC7C05">
            <w:pPr>
              <w:pStyle w:val="Numbering"/>
              <w:numPr>
                <w:ilvl w:val="0"/>
                <w:numId w:val="0"/>
              </w:numPr>
              <w:spacing w:before="0"/>
              <w:rPr>
                <w:sz w:val="20"/>
                <w:szCs w:val="20"/>
              </w:rPr>
            </w:pPr>
          </w:p>
        </w:tc>
      </w:tr>
      <w:tr w:rsidR="00DC7C05" w:rsidRPr="00164BCE" w:rsidTr="00707FF8">
        <w:tc>
          <w:tcPr>
            <w:tcW w:w="6679" w:type="dxa"/>
          </w:tcPr>
          <w:p w:rsidR="00DC7C05" w:rsidRPr="00F0695C" w:rsidRDefault="00DC7C05" w:rsidP="00DC7C05">
            <w:pPr>
              <w:pStyle w:val="Numbering"/>
              <w:numPr>
                <w:ilvl w:val="0"/>
                <w:numId w:val="0"/>
              </w:numPr>
              <w:spacing w:before="0"/>
              <w:rPr>
                <w:sz w:val="20"/>
                <w:szCs w:val="20"/>
              </w:rPr>
            </w:pPr>
            <w:r>
              <w:rPr>
                <w:sz w:val="20"/>
              </w:rPr>
              <w:t>Fue necesario revisar las evaluaciones de riesgos en virtud de la Directiva sobre agentes químicos (Directiva 98/24/CE) debido a los cambios en la clasificación</w:t>
            </w:r>
          </w:p>
        </w:tc>
        <w:tc>
          <w:tcPr>
            <w:tcW w:w="1826" w:type="dxa"/>
          </w:tcPr>
          <w:p w:rsidR="00DC7C05" w:rsidRPr="00F0695C" w:rsidRDefault="00DC7C05" w:rsidP="00DC7C05">
            <w:pPr>
              <w:pStyle w:val="Numbering"/>
              <w:numPr>
                <w:ilvl w:val="0"/>
                <w:numId w:val="0"/>
              </w:numPr>
              <w:spacing w:before="0"/>
              <w:rPr>
                <w:sz w:val="20"/>
                <w:szCs w:val="20"/>
              </w:rPr>
            </w:pPr>
          </w:p>
        </w:tc>
      </w:tr>
      <w:tr w:rsidR="00DC7C05" w:rsidRPr="00164BCE" w:rsidTr="00707FF8">
        <w:tc>
          <w:tcPr>
            <w:tcW w:w="6679" w:type="dxa"/>
          </w:tcPr>
          <w:p w:rsidR="00DC7C05" w:rsidRPr="00F0695C" w:rsidRDefault="00DC7C05" w:rsidP="00DC7C05">
            <w:pPr>
              <w:pStyle w:val="Numbering"/>
              <w:numPr>
                <w:ilvl w:val="0"/>
                <w:numId w:val="0"/>
              </w:numPr>
              <w:spacing w:before="0"/>
              <w:rPr>
                <w:sz w:val="20"/>
                <w:szCs w:val="20"/>
              </w:rPr>
            </w:pPr>
            <w:r>
              <w:rPr>
                <w:sz w:val="20"/>
              </w:rPr>
              <w:t xml:space="preserve">Fue necesario </w:t>
            </w:r>
            <w:proofErr w:type="spellStart"/>
            <w:r>
              <w:rPr>
                <w:sz w:val="20"/>
              </w:rPr>
              <w:t>reetiquetar</w:t>
            </w:r>
            <w:proofErr w:type="spellEnd"/>
            <w:r>
              <w:rPr>
                <w:sz w:val="20"/>
              </w:rPr>
              <w:t xml:space="preserve"> nuestros productos</w:t>
            </w:r>
          </w:p>
        </w:tc>
        <w:tc>
          <w:tcPr>
            <w:tcW w:w="1826" w:type="dxa"/>
          </w:tcPr>
          <w:p w:rsidR="00DC7C05" w:rsidRPr="00F0695C" w:rsidRDefault="00DC7C05" w:rsidP="00DC7C05">
            <w:pPr>
              <w:pStyle w:val="Numbering"/>
              <w:numPr>
                <w:ilvl w:val="0"/>
                <w:numId w:val="0"/>
              </w:numPr>
              <w:spacing w:before="0"/>
              <w:rPr>
                <w:sz w:val="20"/>
                <w:szCs w:val="20"/>
              </w:rPr>
            </w:pPr>
          </w:p>
        </w:tc>
      </w:tr>
      <w:tr w:rsidR="00DC7C05" w:rsidRPr="00164BCE" w:rsidTr="00707FF8">
        <w:tc>
          <w:tcPr>
            <w:tcW w:w="6679" w:type="dxa"/>
          </w:tcPr>
          <w:p w:rsidR="00DC7C05" w:rsidRPr="00F0695C" w:rsidRDefault="00DC7C05" w:rsidP="00DC7C05">
            <w:pPr>
              <w:pStyle w:val="Numbering"/>
              <w:numPr>
                <w:ilvl w:val="0"/>
                <w:numId w:val="0"/>
              </w:numPr>
              <w:spacing w:before="0"/>
              <w:rPr>
                <w:sz w:val="20"/>
                <w:szCs w:val="20"/>
              </w:rPr>
            </w:pPr>
            <w:r>
              <w:rPr>
                <w:sz w:val="20"/>
              </w:rPr>
              <w:t xml:space="preserve">Dio lugar a acciones previstas en otras normas (por ejemplo, los requisitos establecidos por la Directiva </w:t>
            </w:r>
            <w:proofErr w:type="spellStart"/>
            <w:r>
              <w:rPr>
                <w:sz w:val="20"/>
              </w:rPr>
              <w:t>Seveso</w:t>
            </w:r>
            <w:proofErr w:type="spellEnd"/>
            <w:r>
              <w:rPr>
                <w:sz w:val="20"/>
              </w:rPr>
              <w:t>)</w:t>
            </w:r>
          </w:p>
        </w:tc>
        <w:tc>
          <w:tcPr>
            <w:tcW w:w="1826" w:type="dxa"/>
          </w:tcPr>
          <w:p w:rsidR="00DC7C05" w:rsidRPr="00F0695C" w:rsidRDefault="00DC7C05" w:rsidP="00DC7C05">
            <w:pPr>
              <w:pStyle w:val="Numbering"/>
              <w:numPr>
                <w:ilvl w:val="0"/>
                <w:numId w:val="0"/>
              </w:numPr>
              <w:spacing w:before="0"/>
              <w:rPr>
                <w:sz w:val="20"/>
                <w:szCs w:val="20"/>
              </w:rPr>
            </w:pPr>
          </w:p>
        </w:tc>
      </w:tr>
      <w:tr w:rsidR="00DC7C05" w:rsidRPr="00164BCE" w:rsidTr="00707FF8">
        <w:tc>
          <w:tcPr>
            <w:tcW w:w="6679" w:type="dxa"/>
          </w:tcPr>
          <w:p w:rsidR="00DC7C05" w:rsidRPr="00F0695C" w:rsidRDefault="00DC7C05" w:rsidP="00DC7C05">
            <w:pPr>
              <w:pStyle w:val="Numbering"/>
              <w:numPr>
                <w:ilvl w:val="0"/>
                <w:numId w:val="0"/>
              </w:numPr>
              <w:spacing w:before="0"/>
              <w:rPr>
                <w:sz w:val="20"/>
                <w:szCs w:val="20"/>
              </w:rPr>
            </w:pPr>
            <w:r>
              <w:rPr>
                <w:sz w:val="20"/>
              </w:rPr>
              <w:t>Ninguna de las respuestas anteriores</w:t>
            </w:r>
          </w:p>
        </w:tc>
        <w:tc>
          <w:tcPr>
            <w:tcW w:w="1826" w:type="dxa"/>
          </w:tcPr>
          <w:p w:rsidR="00DC7C05" w:rsidRPr="00F0695C" w:rsidRDefault="00DC7C05" w:rsidP="00DC7C05">
            <w:pPr>
              <w:pStyle w:val="Numbering"/>
              <w:numPr>
                <w:ilvl w:val="0"/>
                <w:numId w:val="0"/>
              </w:numPr>
              <w:spacing w:before="0"/>
              <w:rPr>
                <w:sz w:val="20"/>
                <w:szCs w:val="20"/>
              </w:rPr>
            </w:pPr>
          </w:p>
        </w:tc>
      </w:tr>
      <w:tr w:rsidR="00DC7C05" w:rsidRPr="00164BCE" w:rsidTr="00707FF8">
        <w:tc>
          <w:tcPr>
            <w:tcW w:w="6679" w:type="dxa"/>
          </w:tcPr>
          <w:p w:rsidR="00DC7C05" w:rsidRPr="00F0695C" w:rsidRDefault="00DC7C05" w:rsidP="00DC7C05">
            <w:pPr>
              <w:pStyle w:val="Numbering"/>
              <w:numPr>
                <w:ilvl w:val="0"/>
                <w:numId w:val="0"/>
              </w:numPr>
              <w:spacing w:before="0"/>
              <w:rPr>
                <w:sz w:val="20"/>
                <w:szCs w:val="20"/>
              </w:rPr>
            </w:pPr>
            <w:r>
              <w:rPr>
                <w:sz w:val="20"/>
              </w:rPr>
              <w:t>Otras (por favor, descríbalas a continuación)</w:t>
            </w:r>
          </w:p>
        </w:tc>
        <w:tc>
          <w:tcPr>
            <w:tcW w:w="1826" w:type="dxa"/>
          </w:tcPr>
          <w:p w:rsidR="00DC7C05" w:rsidRPr="00F0695C" w:rsidRDefault="00DC7C05" w:rsidP="00DC7C05">
            <w:pPr>
              <w:pStyle w:val="Numbering"/>
              <w:numPr>
                <w:ilvl w:val="0"/>
                <w:numId w:val="0"/>
              </w:numPr>
              <w:spacing w:before="0"/>
              <w:rPr>
                <w:sz w:val="20"/>
                <w:szCs w:val="20"/>
              </w:rPr>
            </w:pPr>
          </w:p>
        </w:tc>
      </w:tr>
      <w:tr w:rsidR="00DC7C05" w:rsidRPr="00164BCE" w:rsidTr="00707FF8">
        <w:tc>
          <w:tcPr>
            <w:tcW w:w="6679" w:type="dxa"/>
          </w:tcPr>
          <w:p w:rsidR="00DC7C05" w:rsidRPr="00F0695C" w:rsidRDefault="00DC7C05" w:rsidP="00DC7C05">
            <w:pPr>
              <w:pStyle w:val="Numbering"/>
              <w:numPr>
                <w:ilvl w:val="0"/>
                <w:numId w:val="0"/>
              </w:numPr>
              <w:spacing w:before="0"/>
              <w:rPr>
                <w:sz w:val="20"/>
                <w:szCs w:val="20"/>
              </w:rPr>
            </w:pPr>
            <w:r>
              <w:rPr>
                <w:sz w:val="20"/>
              </w:rPr>
              <w:t>No lo sé</w:t>
            </w:r>
          </w:p>
        </w:tc>
        <w:tc>
          <w:tcPr>
            <w:tcW w:w="1826" w:type="dxa"/>
          </w:tcPr>
          <w:p w:rsidR="00DC7C05" w:rsidRPr="00F0695C" w:rsidRDefault="00DC7C05" w:rsidP="00DC7C05">
            <w:pPr>
              <w:pStyle w:val="Numbering"/>
              <w:numPr>
                <w:ilvl w:val="0"/>
                <w:numId w:val="0"/>
              </w:numPr>
              <w:spacing w:before="0"/>
              <w:rPr>
                <w:sz w:val="20"/>
                <w:szCs w:val="20"/>
              </w:rPr>
            </w:pPr>
          </w:p>
        </w:tc>
      </w:tr>
      <w:tr w:rsidR="00EF26E1" w:rsidRPr="00164BCE" w:rsidTr="00707FF8">
        <w:tc>
          <w:tcPr>
            <w:tcW w:w="8505" w:type="dxa"/>
            <w:gridSpan w:val="2"/>
          </w:tcPr>
          <w:p w:rsidR="00EF26E1" w:rsidRDefault="00EF26E1" w:rsidP="00DC7C05">
            <w:pPr>
              <w:pStyle w:val="Numbering"/>
              <w:numPr>
                <w:ilvl w:val="0"/>
                <w:numId w:val="0"/>
              </w:numPr>
              <w:spacing w:before="0"/>
              <w:rPr>
                <w:sz w:val="20"/>
              </w:rPr>
            </w:pPr>
          </w:p>
          <w:p w:rsidR="00EF26E1" w:rsidRDefault="00EF26E1" w:rsidP="00DC7C05">
            <w:pPr>
              <w:pStyle w:val="Numbering"/>
              <w:numPr>
                <w:ilvl w:val="0"/>
                <w:numId w:val="0"/>
              </w:numPr>
              <w:spacing w:before="0"/>
              <w:rPr>
                <w:sz w:val="20"/>
                <w:szCs w:val="20"/>
              </w:rPr>
            </w:pPr>
          </w:p>
          <w:p w:rsidR="006564D6" w:rsidRPr="00F0695C" w:rsidRDefault="006564D6" w:rsidP="00DC7C05">
            <w:pPr>
              <w:pStyle w:val="Numbering"/>
              <w:numPr>
                <w:ilvl w:val="0"/>
                <w:numId w:val="0"/>
              </w:numPr>
              <w:spacing w:before="0"/>
              <w:rPr>
                <w:sz w:val="20"/>
                <w:szCs w:val="20"/>
              </w:rPr>
            </w:pPr>
          </w:p>
        </w:tc>
      </w:tr>
    </w:tbl>
    <w:p w:rsidR="00EF26E1" w:rsidRPr="00EF26E1" w:rsidRDefault="00EF26E1" w:rsidP="00EF26E1">
      <w:pPr>
        <w:numPr>
          <w:ilvl w:val="0"/>
          <w:numId w:val="5"/>
        </w:numPr>
        <w:spacing w:before="240" w:after="240" w:line="240" w:lineRule="auto"/>
        <w:jc w:val="both"/>
        <w:rPr>
          <w:szCs w:val="24"/>
        </w:rPr>
      </w:pPr>
      <w:r>
        <w:t>En el marco del Reglamento CLP, la Agencia Europea de Sustancias y Mezclas Químicas (ECHA) recibe propuestas de clasificaciones armonizadas de los productos químicos. También consulta a las partes interesadas antes de tomar una decisión. ¿Alguna vez ha presentado una propuesta a la ECHA o ha participado en una consulta pública realizada por la ECHA?</w:t>
      </w:r>
    </w:p>
    <w:tbl>
      <w:tblPr>
        <w:tblStyle w:val="Tablaconcuadrcula"/>
        <w:tblW w:w="0" w:type="auto"/>
        <w:tblInd w:w="108" w:type="dxa"/>
        <w:tblLook w:val="04A0" w:firstRow="1" w:lastRow="0" w:firstColumn="1" w:lastColumn="0" w:noHBand="0" w:noVBand="1"/>
      </w:tblPr>
      <w:tblGrid>
        <w:gridCol w:w="814"/>
        <w:gridCol w:w="3759"/>
        <w:gridCol w:w="4039"/>
      </w:tblGrid>
      <w:tr w:rsidR="00EF26E1" w:rsidRPr="00EF26E1" w:rsidTr="00EF26E1">
        <w:tc>
          <w:tcPr>
            <w:tcW w:w="814" w:type="dxa"/>
            <w:shd w:val="clear" w:color="auto" w:fill="FFFFFF" w:themeFill="background1"/>
          </w:tcPr>
          <w:p w:rsidR="00EF26E1" w:rsidRPr="00EF26E1" w:rsidRDefault="00EF26E1" w:rsidP="00EF0BC6">
            <w:pPr>
              <w:pStyle w:val="Numbering"/>
              <w:numPr>
                <w:ilvl w:val="0"/>
                <w:numId w:val="0"/>
              </w:numPr>
              <w:spacing w:before="0"/>
              <w:rPr>
                <w:b/>
                <w:sz w:val="20"/>
              </w:rPr>
            </w:pPr>
          </w:p>
        </w:tc>
        <w:tc>
          <w:tcPr>
            <w:tcW w:w="3759" w:type="dxa"/>
            <w:shd w:val="clear" w:color="auto" w:fill="FFFFFF" w:themeFill="background1"/>
          </w:tcPr>
          <w:p w:rsidR="00EF26E1" w:rsidRPr="00EF26E1" w:rsidRDefault="00EF26E1" w:rsidP="00EF0BC6">
            <w:pPr>
              <w:pStyle w:val="Numbering"/>
              <w:numPr>
                <w:ilvl w:val="0"/>
                <w:numId w:val="0"/>
              </w:numPr>
              <w:spacing w:before="0"/>
              <w:jc w:val="center"/>
              <w:rPr>
                <w:b/>
                <w:sz w:val="20"/>
              </w:rPr>
            </w:pPr>
            <w:r w:rsidRPr="00EF26E1">
              <w:rPr>
                <w:b/>
                <w:sz w:val="20"/>
              </w:rPr>
              <w:t>He presentado una propuesta a la ECHA</w:t>
            </w:r>
          </w:p>
        </w:tc>
        <w:tc>
          <w:tcPr>
            <w:tcW w:w="4039" w:type="dxa"/>
            <w:shd w:val="clear" w:color="auto" w:fill="FFFFFF" w:themeFill="background1"/>
          </w:tcPr>
          <w:p w:rsidR="00EF26E1" w:rsidRPr="00EF26E1" w:rsidRDefault="00EF26E1" w:rsidP="00EF0BC6">
            <w:pPr>
              <w:pStyle w:val="Numbering"/>
              <w:numPr>
                <w:ilvl w:val="0"/>
                <w:numId w:val="0"/>
              </w:numPr>
              <w:spacing w:before="0"/>
              <w:jc w:val="center"/>
              <w:rPr>
                <w:b/>
                <w:sz w:val="20"/>
              </w:rPr>
            </w:pPr>
            <w:r w:rsidRPr="00EF26E1">
              <w:rPr>
                <w:b/>
                <w:sz w:val="20"/>
              </w:rPr>
              <w:t>He participado en una consulta pública de la ECHA</w:t>
            </w:r>
          </w:p>
        </w:tc>
      </w:tr>
      <w:tr w:rsidR="00EF26E1" w:rsidRPr="00EF26E1" w:rsidTr="00EF26E1">
        <w:tc>
          <w:tcPr>
            <w:tcW w:w="814" w:type="dxa"/>
            <w:shd w:val="clear" w:color="auto" w:fill="FFFFFF" w:themeFill="background1"/>
          </w:tcPr>
          <w:p w:rsidR="00EF26E1" w:rsidRPr="00EF26E1" w:rsidRDefault="00EF26E1" w:rsidP="00EF0BC6">
            <w:pPr>
              <w:pStyle w:val="Numbering"/>
              <w:numPr>
                <w:ilvl w:val="0"/>
                <w:numId w:val="0"/>
              </w:numPr>
              <w:spacing w:before="0"/>
              <w:rPr>
                <w:b/>
                <w:sz w:val="20"/>
              </w:rPr>
            </w:pPr>
            <w:r w:rsidRPr="00EF26E1">
              <w:rPr>
                <w:b/>
                <w:sz w:val="20"/>
              </w:rPr>
              <w:lastRenderedPageBreak/>
              <w:t>Sí</w:t>
            </w:r>
          </w:p>
        </w:tc>
        <w:tc>
          <w:tcPr>
            <w:tcW w:w="3759" w:type="dxa"/>
            <w:shd w:val="clear" w:color="auto" w:fill="FFFFFF" w:themeFill="background1"/>
          </w:tcPr>
          <w:p w:rsidR="00EF26E1" w:rsidRPr="00EF26E1" w:rsidRDefault="00EF26E1" w:rsidP="00EF0BC6">
            <w:pPr>
              <w:pStyle w:val="Numbering"/>
              <w:numPr>
                <w:ilvl w:val="0"/>
                <w:numId w:val="0"/>
              </w:numPr>
              <w:spacing w:before="0"/>
            </w:pPr>
          </w:p>
        </w:tc>
        <w:tc>
          <w:tcPr>
            <w:tcW w:w="4039" w:type="dxa"/>
            <w:shd w:val="clear" w:color="auto" w:fill="FFFFFF" w:themeFill="background1"/>
          </w:tcPr>
          <w:p w:rsidR="00EF26E1" w:rsidRPr="00EF26E1" w:rsidRDefault="00EF26E1" w:rsidP="00EF0BC6">
            <w:pPr>
              <w:pStyle w:val="Numbering"/>
              <w:numPr>
                <w:ilvl w:val="0"/>
                <w:numId w:val="0"/>
              </w:numPr>
              <w:spacing w:before="0"/>
            </w:pPr>
          </w:p>
        </w:tc>
      </w:tr>
      <w:tr w:rsidR="00EF26E1" w:rsidRPr="00EF26E1" w:rsidTr="00EF26E1">
        <w:tc>
          <w:tcPr>
            <w:tcW w:w="814" w:type="dxa"/>
            <w:shd w:val="clear" w:color="auto" w:fill="FFFFFF" w:themeFill="background1"/>
          </w:tcPr>
          <w:p w:rsidR="00EF26E1" w:rsidRPr="00EF26E1" w:rsidRDefault="00EF26E1" w:rsidP="00EF0BC6">
            <w:pPr>
              <w:pStyle w:val="Numbering"/>
              <w:numPr>
                <w:ilvl w:val="0"/>
                <w:numId w:val="0"/>
              </w:numPr>
              <w:spacing w:before="0"/>
              <w:rPr>
                <w:b/>
                <w:sz w:val="20"/>
              </w:rPr>
            </w:pPr>
            <w:r w:rsidRPr="00EF26E1">
              <w:rPr>
                <w:b/>
                <w:sz w:val="20"/>
              </w:rPr>
              <w:t>No</w:t>
            </w:r>
          </w:p>
        </w:tc>
        <w:tc>
          <w:tcPr>
            <w:tcW w:w="3759" w:type="dxa"/>
            <w:shd w:val="clear" w:color="auto" w:fill="FFFFFF" w:themeFill="background1"/>
          </w:tcPr>
          <w:p w:rsidR="00EF26E1" w:rsidRPr="00EF26E1" w:rsidRDefault="00EF26E1" w:rsidP="00EF0BC6">
            <w:pPr>
              <w:pStyle w:val="Numbering"/>
              <w:numPr>
                <w:ilvl w:val="0"/>
                <w:numId w:val="0"/>
              </w:numPr>
              <w:spacing w:before="0"/>
            </w:pPr>
          </w:p>
        </w:tc>
        <w:tc>
          <w:tcPr>
            <w:tcW w:w="4039" w:type="dxa"/>
            <w:shd w:val="clear" w:color="auto" w:fill="FFFFFF" w:themeFill="background1"/>
          </w:tcPr>
          <w:p w:rsidR="00EF26E1" w:rsidRPr="00EF26E1" w:rsidRDefault="00EF26E1" w:rsidP="00EF0BC6">
            <w:pPr>
              <w:pStyle w:val="Numbering"/>
              <w:numPr>
                <w:ilvl w:val="0"/>
                <w:numId w:val="0"/>
              </w:numPr>
              <w:spacing w:before="0"/>
            </w:pPr>
          </w:p>
        </w:tc>
      </w:tr>
      <w:tr w:rsidR="00EF26E1" w:rsidRPr="00EF26E1" w:rsidTr="00EF26E1">
        <w:tc>
          <w:tcPr>
            <w:tcW w:w="8612" w:type="dxa"/>
            <w:gridSpan w:val="3"/>
          </w:tcPr>
          <w:p w:rsidR="00EF26E1" w:rsidRDefault="00EF26E1" w:rsidP="00EF0BC6">
            <w:pPr>
              <w:pStyle w:val="Numbering"/>
              <w:numPr>
                <w:ilvl w:val="0"/>
                <w:numId w:val="0"/>
              </w:numPr>
              <w:spacing w:before="0"/>
            </w:pPr>
            <w:r w:rsidRPr="00EF26E1">
              <w:t>Por favor, escriba sus comentarios acerca de la accesibilidad a estos procesos para las PYME:</w:t>
            </w:r>
          </w:p>
          <w:p w:rsidR="00EF26E1" w:rsidRDefault="00EF26E1" w:rsidP="00EF0BC6">
            <w:pPr>
              <w:pStyle w:val="Numbering"/>
              <w:numPr>
                <w:ilvl w:val="0"/>
                <w:numId w:val="0"/>
              </w:numPr>
              <w:spacing w:before="0"/>
            </w:pPr>
          </w:p>
          <w:p w:rsidR="00EF26E1" w:rsidRDefault="00EF26E1" w:rsidP="00EF0BC6">
            <w:pPr>
              <w:pStyle w:val="Numbering"/>
              <w:numPr>
                <w:ilvl w:val="0"/>
                <w:numId w:val="0"/>
              </w:numPr>
              <w:spacing w:before="0"/>
            </w:pPr>
          </w:p>
          <w:p w:rsidR="00EF26E1" w:rsidRPr="00EF26E1" w:rsidRDefault="00EF26E1" w:rsidP="00EF0BC6">
            <w:pPr>
              <w:pStyle w:val="Numbering"/>
              <w:numPr>
                <w:ilvl w:val="0"/>
                <w:numId w:val="0"/>
              </w:numPr>
              <w:spacing w:before="0"/>
            </w:pPr>
          </w:p>
          <w:p w:rsidR="00EF26E1" w:rsidRPr="00EF26E1" w:rsidRDefault="00EF26E1" w:rsidP="00EF0BC6">
            <w:pPr>
              <w:pStyle w:val="Numbering"/>
              <w:numPr>
                <w:ilvl w:val="0"/>
                <w:numId w:val="0"/>
              </w:numPr>
              <w:spacing w:before="0"/>
            </w:pPr>
          </w:p>
        </w:tc>
      </w:tr>
    </w:tbl>
    <w:p w:rsidR="00EF26E1" w:rsidRDefault="00EF26E1">
      <w:pPr>
        <w:rPr>
          <w:szCs w:val="24"/>
          <w:highlight w:val="lightGray"/>
        </w:rPr>
      </w:pPr>
    </w:p>
    <w:p w:rsidR="00EF26E1" w:rsidRPr="006564D6" w:rsidRDefault="00EF26E1" w:rsidP="00EF26E1">
      <w:pPr>
        <w:numPr>
          <w:ilvl w:val="0"/>
          <w:numId w:val="5"/>
        </w:numPr>
        <w:spacing w:before="240" w:after="240" w:line="240" w:lineRule="auto"/>
        <w:jc w:val="both"/>
        <w:rPr>
          <w:i/>
        </w:rPr>
      </w:pPr>
      <w:r>
        <w:t xml:space="preserve">¿Tiene su empresa costes anuales importantes debido al cumplimiento del Reglamento CLP u otra legislación sobre productos químicos (distinta del REACH)? </w:t>
      </w:r>
      <w:r w:rsidRPr="006564D6">
        <w:rPr>
          <w:i/>
        </w:rPr>
        <w:t xml:space="preserve">En caso afirmativo, indique qué tipos de costes tiene su empresa. Ordene los diferentes tipos de costes desde los más importantes (1) hasta los menos importantes. </w:t>
      </w:r>
    </w:p>
    <w:tbl>
      <w:tblPr>
        <w:tblStyle w:val="Tablaconcuadrcula"/>
        <w:tblW w:w="0" w:type="auto"/>
        <w:tblInd w:w="108" w:type="dxa"/>
        <w:tblLook w:val="04A0" w:firstRow="1" w:lastRow="0" w:firstColumn="1" w:lastColumn="0" w:noHBand="0" w:noVBand="1"/>
      </w:tblPr>
      <w:tblGrid>
        <w:gridCol w:w="5073"/>
        <w:gridCol w:w="1590"/>
        <w:gridCol w:w="1842"/>
      </w:tblGrid>
      <w:tr w:rsidR="00EF26E1" w:rsidRPr="00EF26E1" w:rsidTr="00707FF8">
        <w:tc>
          <w:tcPr>
            <w:tcW w:w="5073" w:type="dxa"/>
            <w:shd w:val="clear" w:color="auto" w:fill="FFFFFF" w:themeFill="background1"/>
          </w:tcPr>
          <w:p w:rsidR="00EF26E1" w:rsidRPr="006564D6" w:rsidRDefault="00EF26E1" w:rsidP="00EF0BC6">
            <w:pPr>
              <w:pStyle w:val="Prrafodelista"/>
              <w:ind w:left="0"/>
              <w:rPr>
                <w:b/>
                <w:sz w:val="20"/>
              </w:rPr>
            </w:pPr>
            <w:r w:rsidRPr="006564D6">
              <w:rPr>
                <w:b/>
                <w:sz w:val="20"/>
              </w:rPr>
              <w:t>Tipos de costes</w:t>
            </w:r>
          </w:p>
        </w:tc>
        <w:tc>
          <w:tcPr>
            <w:tcW w:w="1590" w:type="dxa"/>
            <w:shd w:val="clear" w:color="auto" w:fill="FFFFFF" w:themeFill="background1"/>
          </w:tcPr>
          <w:p w:rsidR="00EF26E1" w:rsidRPr="006564D6" w:rsidRDefault="00EF26E1" w:rsidP="00EF0BC6">
            <w:pPr>
              <w:pStyle w:val="Prrafodelista"/>
              <w:ind w:left="0"/>
              <w:rPr>
                <w:b/>
                <w:sz w:val="20"/>
              </w:rPr>
            </w:pPr>
            <w:r w:rsidRPr="006564D6">
              <w:rPr>
                <w:b/>
                <w:sz w:val="20"/>
              </w:rPr>
              <w:t>Marque todo lo que corresponda</w:t>
            </w:r>
          </w:p>
        </w:tc>
        <w:tc>
          <w:tcPr>
            <w:tcW w:w="1842" w:type="dxa"/>
            <w:shd w:val="clear" w:color="auto" w:fill="FFFFFF" w:themeFill="background1"/>
          </w:tcPr>
          <w:p w:rsidR="00EF26E1" w:rsidRPr="006564D6" w:rsidRDefault="00EF26E1" w:rsidP="00EF0BC6">
            <w:pPr>
              <w:pStyle w:val="Prrafodelista"/>
              <w:ind w:left="0"/>
              <w:rPr>
                <w:b/>
                <w:sz w:val="20"/>
              </w:rPr>
            </w:pPr>
            <w:r w:rsidRPr="006564D6">
              <w:rPr>
                <w:b/>
                <w:sz w:val="20"/>
              </w:rPr>
              <w:t>Rango (1 = más alto)</w:t>
            </w: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Requisitos de clasificación del CLP para sustancias y mezclas</w:t>
            </w:r>
          </w:p>
        </w:tc>
        <w:tc>
          <w:tcPr>
            <w:tcW w:w="1590" w:type="dxa"/>
          </w:tcPr>
          <w:p w:rsidR="00EF26E1" w:rsidRPr="00EF26E1" w:rsidRDefault="00EF26E1" w:rsidP="00EF0BC6">
            <w:pPr>
              <w:pStyle w:val="Prrafodelista"/>
              <w:ind w:left="0"/>
              <w:rPr>
                <w:sz w:val="20"/>
              </w:rPr>
            </w:pPr>
          </w:p>
        </w:tc>
        <w:tc>
          <w:tcPr>
            <w:tcW w:w="1842" w:type="dxa"/>
          </w:tcPr>
          <w:p w:rsidR="00EF26E1" w:rsidRPr="00EF26E1" w:rsidRDefault="00EF26E1" w:rsidP="00EF0BC6">
            <w:pPr>
              <w:pStyle w:val="Prrafodelista"/>
              <w:ind w:left="0"/>
              <w:rPr>
                <w:sz w:val="20"/>
              </w:rPr>
            </w:pP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Cumplimiento de los requisitos de etiquetado y envasado del CLP</w:t>
            </w:r>
          </w:p>
        </w:tc>
        <w:tc>
          <w:tcPr>
            <w:tcW w:w="1590" w:type="dxa"/>
          </w:tcPr>
          <w:p w:rsidR="00EF26E1" w:rsidRPr="00EF26E1" w:rsidRDefault="00EF26E1" w:rsidP="00EF0BC6">
            <w:pPr>
              <w:pStyle w:val="Prrafodelista"/>
              <w:ind w:left="0"/>
              <w:rPr>
                <w:sz w:val="20"/>
              </w:rPr>
            </w:pPr>
          </w:p>
        </w:tc>
        <w:tc>
          <w:tcPr>
            <w:tcW w:w="1842" w:type="dxa"/>
          </w:tcPr>
          <w:p w:rsidR="00EF26E1" w:rsidRPr="00EF26E1" w:rsidRDefault="00EF26E1" w:rsidP="00EF0BC6">
            <w:pPr>
              <w:pStyle w:val="Prrafodelista"/>
              <w:ind w:left="0"/>
              <w:rPr>
                <w:sz w:val="20"/>
              </w:rPr>
            </w:pP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Cumplimiento de otra legislación sobre productos químicos (distinta del CLP o el REACH)</w:t>
            </w:r>
          </w:p>
        </w:tc>
        <w:tc>
          <w:tcPr>
            <w:tcW w:w="1590" w:type="dxa"/>
          </w:tcPr>
          <w:p w:rsidR="00EF26E1" w:rsidRPr="00EF26E1" w:rsidRDefault="00EF26E1" w:rsidP="00EF0BC6">
            <w:pPr>
              <w:pStyle w:val="Prrafodelista"/>
              <w:ind w:left="0"/>
              <w:rPr>
                <w:sz w:val="20"/>
              </w:rPr>
            </w:pPr>
          </w:p>
        </w:tc>
        <w:tc>
          <w:tcPr>
            <w:tcW w:w="1842" w:type="dxa"/>
          </w:tcPr>
          <w:p w:rsidR="00EF26E1" w:rsidRPr="00EF26E1" w:rsidRDefault="00EF26E1" w:rsidP="00EF0BC6">
            <w:pPr>
              <w:pStyle w:val="Prrafodelista"/>
              <w:ind w:left="0"/>
              <w:rPr>
                <w:sz w:val="20"/>
              </w:rPr>
            </w:pP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Necesidad de realizar análisis de laboratorio para cumplir la legislación sobre productos químicos (distinta del REACH)</w:t>
            </w:r>
          </w:p>
        </w:tc>
        <w:tc>
          <w:tcPr>
            <w:tcW w:w="1590" w:type="dxa"/>
          </w:tcPr>
          <w:p w:rsidR="00EF26E1" w:rsidRPr="00EF26E1" w:rsidRDefault="00EF26E1" w:rsidP="00EF0BC6">
            <w:pPr>
              <w:pStyle w:val="Prrafodelista"/>
              <w:ind w:left="0"/>
              <w:rPr>
                <w:sz w:val="20"/>
              </w:rPr>
            </w:pPr>
          </w:p>
        </w:tc>
        <w:tc>
          <w:tcPr>
            <w:tcW w:w="1842" w:type="dxa"/>
          </w:tcPr>
          <w:p w:rsidR="00EF26E1" w:rsidRPr="00EF26E1" w:rsidRDefault="00EF26E1" w:rsidP="00EF0BC6">
            <w:pPr>
              <w:pStyle w:val="Prrafodelista"/>
              <w:ind w:left="0"/>
              <w:rPr>
                <w:sz w:val="20"/>
              </w:rPr>
            </w:pP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Comprender los cambios en los requisitos legales y mantenerse al día con respecto a dichos cambios</w:t>
            </w:r>
          </w:p>
        </w:tc>
        <w:tc>
          <w:tcPr>
            <w:tcW w:w="1590" w:type="dxa"/>
          </w:tcPr>
          <w:p w:rsidR="00EF26E1" w:rsidRPr="00EF26E1" w:rsidRDefault="00EF26E1" w:rsidP="00EF0BC6">
            <w:pPr>
              <w:pStyle w:val="Prrafodelista"/>
              <w:ind w:left="0"/>
              <w:rPr>
                <w:sz w:val="20"/>
              </w:rPr>
            </w:pPr>
          </w:p>
        </w:tc>
        <w:tc>
          <w:tcPr>
            <w:tcW w:w="1842" w:type="dxa"/>
          </w:tcPr>
          <w:p w:rsidR="00EF26E1" w:rsidRPr="00EF26E1" w:rsidRDefault="00EF26E1" w:rsidP="00EF0BC6">
            <w:pPr>
              <w:pStyle w:val="Prrafodelista"/>
              <w:ind w:left="0"/>
              <w:rPr>
                <w:sz w:val="20"/>
              </w:rPr>
            </w:pP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Formación del personal para asegurar el cumplimiento de los requisitos legales</w:t>
            </w:r>
          </w:p>
        </w:tc>
        <w:tc>
          <w:tcPr>
            <w:tcW w:w="1590" w:type="dxa"/>
          </w:tcPr>
          <w:p w:rsidR="00EF26E1" w:rsidRPr="00EF26E1" w:rsidRDefault="00EF26E1" w:rsidP="00EF0BC6">
            <w:pPr>
              <w:pStyle w:val="Prrafodelista"/>
              <w:ind w:left="0"/>
              <w:rPr>
                <w:sz w:val="20"/>
              </w:rPr>
            </w:pPr>
          </w:p>
        </w:tc>
        <w:tc>
          <w:tcPr>
            <w:tcW w:w="1842" w:type="dxa"/>
          </w:tcPr>
          <w:p w:rsidR="00EF26E1" w:rsidRPr="00EF26E1" w:rsidRDefault="00EF26E1" w:rsidP="00EF0BC6">
            <w:pPr>
              <w:pStyle w:val="Prrafodelista"/>
              <w:ind w:left="0"/>
              <w:rPr>
                <w:sz w:val="20"/>
              </w:rPr>
            </w:pP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Inspecciones o auditorías de las autoridades y requisitos administrativos relacionados</w:t>
            </w:r>
          </w:p>
        </w:tc>
        <w:tc>
          <w:tcPr>
            <w:tcW w:w="1590" w:type="dxa"/>
          </w:tcPr>
          <w:p w:rsidR="00EF26E1" w:rsidRPr="00EF26E1" w:rsidRDefault="00EF26E1" w:rsidP="00EF0BC6">
            <w:pPr>
              <w:pStyle w:val="Prrafodelista"/>
              <w:ind w:left="0"/>
              <w:rPr>
                <w:sz w:val="20"/>
              </w:rPr>
            </w:pPr>
          </w:p>
        </w:tc>
        <w:tc>
          <w:tcPr>
            <w:tcW w:w="1842" w:type="dxa"/>
            <w:tcBorders>
              <w:bottom w:val="single" w:sz="4" w:space="0" w:color="auto"/>
            </w:tcBorders>
          </w:tcPr>
          <w:p w:rsidR="00EF26E1" w:rsidRPr="00EF26E1" w:rsidRDefault="00EF26E1" w:rsidP="00EF0BC6">
            <w:pPr>
              <w:pStyle w:val="Prrafodelista"/>
              <w:ind w:left="0"/>
              <w:rPr>
                <w:sz w:val="20"/>
              </w:rPr>
            </w:pP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Otros (por favor, descríbalos en el cuadro siguiente)</w:t>
            </w:r>
          </w:p>
        </w:tc>
        <w:tc>
          <w:tcPr>
            <w:tcW w:w="1590" w:type="dxa"/>
          </w:tcPr>
          <w:p w:rsidR="00EF26E1" w:rsidRPr="00EF26E1" w:rsidRDefault="00EF26E1" w:rsidP="00EF0BC6">
            <w:pPr>
              <w:pStyle w:val="Prrafodelista"/>
              <w:ind w:left="0"/>
              <w:rPr>
                <w:sz w:val="20"/>
              </w:rPr>
            </w:pPr>
          </w:p>
        </w:tc>
        <w:tc>
          <w:tcPr>
            <w:tcW w:w="1842" w:type="dxa"/>
            <w:tcBorders>
              <w:bottom w:val="single" w:sz="4" w:space="0" w:color="auto"/>
            </w:tcBorders>
          </w:tcPr>
          <w:p w:rsidR="00EF26E1" w:rsidRPr="00EF26E1" w:rsidRDefault="00EF26E1" w:rsidP="00EF0BC6">
            <w:pPr>
              <w:pStyle w:val="Prrafodelista"/>
              <w:ind w:left="0"/>
              <w:rPr>
                <w:sz w:val="20"/>
              </w:rPr>
            </w:pP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 xml:space="preserve">No tenemos costes importantes </w:t>
            </w:r>
          </w:p>
        </w:tc>
        <w:tc>
          <w:tcPr>
            <w:tcW w:w="1590" w:type="dxa"/>
            <w:tcBorders>
              <w:right w:val="single" w:sz="4" w:space="0" w:color="auto"/>
            </w:tcBorders>
          </w:tcPr>
          <w:p w:rsidR="00EF26E1" w:rsidRPr="00EF26E1" w:rsidRDefault="00EF26E1" w:rsidP="00EF0BC6">
            <w:pPr>
              <w:pStyle w:val="Prrafodelista"/>
              <w:ind w:left="0"/>
              <w:rPr>
                <w:sz w:val="20"/>
              </w:rPr>
            </w:pPr>
          </w:p>
        </w:tc>
        <w:tc>
          <w:tcPr>
            <w:tcW w:w="1842" w:type="dxa"/>
            <w:tcBorders>
              <w:top w:val="single" w:sz="4" w:space="0" w:color="auto"/>
              <w:left w:val="single" w:sz="4" w:space="0" w:color="auto"/>
              <w:right w:val="single" w:sz="4" w:space="0" w:color="auto"/>
            </w:tcBorders>
            <w:shd w:val="clear" w:color="auto" w:fill="FFFFFF" w:themeFill="background1"/>
          </w:tcPr>
          <w:p w:rsidR="00EF26E1" w:rsidRPr="00EF26E1" w:rsidRDefault="00EF26E1" w:rsidP="00EF0BC6">
            <w:pPr>
              <w:pStyle w:val="Prrafodelista"/>
              <w:ind w:left="0"/>
              <w:rPr>
                <w:sz w:val="20"/>
              </w:rPr>
            </w:pPr>
          </w:p>
        </w:tc>
      </w:tr>
      <w:tr w:rsidR="00EF26E1" w:rsidRPr="00EF26E1" w:rsidTr="00707FF8">
        <w:tc>
          <w:tcPr>
            <w:tcW w:w="5073" w:type="dxa"/>
          </w:tcPr>
          <w:p w:rsidR="00EF26E1" w:rsidRPr="00EF26E1" w:rsidRDefault="00EF26E1" w:rsidP="00EF0BC6">
            <w:pPr>
              <w:pStyle w:val="Prrafodelista"/>
              <w:ind w:left="0"/>
              <w:rPr>
                <w:sz w:val="20"/>
              </w:rPr>
            </w:pPr>
            <w:r w:rsidRPr="00EF26E1">
              <w:rPr>
                <w:sz w:val="20"/>
              </w:rPr>
              <w:t>No lo sé</w:t>
            </w:r>
          </w:p>
        </w:tc>
        <w:tc>
          <w:tcPr>
            <w:tcW w:w="1590" w:type="dxa"/>
            <w:tcBorders>
              <w:right w:val="single" w:sz="4" w:space="0" w:color="auto"/>
            </w:tcBorders>
          </w:tcPr>
          <w:p w:rsidR="00EF26E1" w:rsidRPr="00EF26E1" w:rsidRDefault="00EF26E1" w:rsidP="00EF0BC6">
            <w:pPr>
              <w:pStyle w:val="Prrafodelista"/>
              <w:ind w:left="0"/>
              <w:rPr>
                <w:sz w:val="20"/>
              </w:rPr>
            </w:pPr>
          </w:p>
        </w:tc>
        <w:tc>
          <w:tcPr>
            <w:tcW w:w="1842" w:type="dxa"/>
            <w:tcBorders>
              <w:left w:val="single" w:sz="4" w:space="0" w:color="auto"/>
              <w:bottom w:val="single" w:sz="4" w:space="0" w:color="auto"/>
              <w:right w:val="single" w:sz="4" w:space="0" w:color="auto"/>
            </w:tcBorders>
            <w:shd w:val="clear" w:color="auto" w:fill="FFFFFF" w:themeFill="background1"/>
          </w:tcPr>
          <w:p w:rsidR="00EF26E1" w:rsidRPr="00EF26E1" w:rsidRDefault="00EF26E1" w:rsidP="00EF0BC6">
            <w:pPr>
              <w:pStyle w:val="Prrafodelista"/>
              <w:ind w:left="0"/>
              <w:rPr>
                <w:sz w:val="20"/>
              </w:rPr>
            </w:pPr>
          </w:p>
        </w:tc>
      </w:tr>
      <w:tr w:rsidR="00EF26E1" w:rsidRPr="00EF26E1" w:rsidTr="00707FF8">
        <w:tc>
          <w:tcPr>
            <w:tcW w:w="8505" w:type="dxa"/>
            <w:gridSpan w:val="3"/>
          </w:tcPr>
          <w:p w:rsidR="00EF26E1" w:rsidRPr="00EF26E1" w:rsidRDefault="00EF26E1" w:rsidP="00EF0BC6">
            <w:pPr>
              <w:pStyle w:val="Prrafodelista"/>
              <w:ind w:left="0"/>
              <w:rPr>
                <w:sz w:val="20"/>
              </w:rPr>
            </w:pPr>
            <w:r w:rsidRPr="00EF26E1">
              <w:rPr>
                <w:sz w:val="20"/>
              </w:rPr>
              <w:t>Por favor, añada cualquier detalle adicional</w:t>
            </w:r>
          </w:p>
        </w:tc>
      </w:tr>
      <w:tr w:rsidR="00EF26E1" w:rsidRPr="00EF26E1" w:rsidTr="00707FF8">
        <w:tc>
          <w:tcPr>
            <w:tcW w:w="8505" w:type="dxa"/>
            <w:gridSpan w:val="3"/>
          </w:tcPr>
          <w:p w:rsidR="00EF26E1" w:rsidRPr="00EF26E1" w:rsidRDefault="00EF26E1" w:rsidP="00EF0BC6">
            <w:pPr>
              <w:pStyle w:val="Prrafodelista"/>
              <w:ind w:left="0"/>
              <w:rPr>
                <w:sz w:val="20"/>
              </w:rPr>
            </w:pPr>
          </w:p>
          <w:p w:rsidR="00EF26E1" w:rsidRDefault="00EF26E1" w:rsidP="00EF0BC6">
            <w:pPr>
              <w:pStyle w:val="Prrafodelista"/>
              <w:ind w:left="0"/>
              <w:rPr>
                <w:sz w:val="20"/>
              </w:rPr>
            </w:pPr>
          </w:p>
          <w:p w:rsidR="00573842" w:rsidRDefault="00573842" w:rsidP="00EF0BC6">
            <w:pPr>
              <w:pStyle w:val="Prrafodelista"/>
              <w:ind w:left="0"/>
              <w:rPr>
                <w:sz w:val="20"/>
              </w:rPr>
            </w:pPr>
          </w:p>
          <w:p w:rsidR="00573842" w:rsidRDefault="00573842" w:rsidP="00EF0BC6">
            <w:pPr>
              <w:pStyle w:val="Prrafodelista"/>
              <w:ind w:left="0"/>
              <w:rPr>
                <w:sz w:val="20"/>
              </w:rPr>
            </w:pPr>
          </w:p>
          <w:p w:rsidR="00573842" w:rsidRPr="00EF26E1" w:rsidRDefault="00573842" w:rsidP="00EF0BC6">
            <w:pPr>
              <w:pStyle w:val="Prrafodelista"/>
              <w:ind w:left="0"/>
              <w:rPr>
                <w:sz w:val="20"/>
              </w:rPr>
            </w:pPr>
          </w:p>
          <w:p w:rsidR="00EF26E1" w:rsidRPr="00EF26E1" w:rsidRDefault="00EF26E1" w:rsidP="00EF0BC6">
            <w:pPr>
              <w:pStyle w:val="Prrafodelista"/>
              <w:ind w:left="0"/>
              <w:rPr>
                <w:sz w:val="20"/>
              </w:rPr>
            </w:pPr>
          </w:p>
        </w:tc>
      </w:tr>
    </w:tbl>
    <w:p w:rsidR="00F34A4A" w:rsidRDefault="00F34A4A" w:rsidP="009D17A9">
      <w:pPr>
        <w:pStyle w:val="Prrafodelista"/>
        <w:jc w:val="both"/>
      </w:pPr>
    </w:p>
    <w:p w:rsidR="00EF26E1" w:rsidRDefault="00EF26E1">
      <w:r>
        <w:br w:type="page"/>
      </w:r>
    </w:p>
    <w:p w:rsidR="00EF26E1" w:rsidRDefault="00EF26E1" w:rsidP="00EF26E1">
      <w:pPr>
        <w:pStyle w:val="Ttulo2"/>
        <w:keepLines/>
        <w:tabs>
          <w:tab w:val="clear" w:pos="1080"/>
        </w:tabs>
        <w:spacing w:before="240" w:after="240"/>
        <w:ind w:left="576" w:hanging="576"/>
      </w:pPr>
      <w:r>
        <w:lastRenderedPageBreak/>
        <w:t xml:space="preserve">Clasificación y comunicación de peligros </w:t>
      </w:r>
    </w:p>
    <w:p w:rsidR="00EF26E1" w:rsidRDefault="00EF26E1" w:rsidP="006F32FF">
      <w:pPr>
        <w:pStyle w:val="Numbering"/>
        <w:numPr>
          <w:ilvl w:val="0"/>
          <w:numId w:val="0"/>
        </w:numPr>
        <w:spacing w:after="120"/>
      </w:pPr>
      <w:r>
        <w:rPr>
          <w:i/>
        </w:rPr>
        <w:t>Este apartado se refiere a las normas de clasificación de los peligros de los productos químicos y a la comunicación de dichos peligros a los usuarios, empleados y consumidores.</w:t>
      </w:r>
    </w:p>
    <w:p w:rsidR="00EF26E1" w:rsidRPr="00707FF8" w:rsidRDefault="00EF26E1" w:rsidP="00EF26E1">
      <w:pPr>
        <w:numPr>
          <w:ilvl w:val="0"/>
          <w:numId w:val="5"/>
        </w:numPr>
        <w:spacing w:before="240" w:after="240" w:line="240" w:lineRule="auto"/>
        <w:jc w:val="both"/>
        <w:rPr>
          <w:i/>
        </w:rPr>
      </w:pPr>
      <w:r w:rsidRPr="00EF26E1">
        <w:t>Indique en qué medida está de acuerdo con las siguientes afirmaciones relativas a las</w:t>
      </w:r>
      <w:r>
        <w:t xml:space="preserve"> medidas de comunicación de peligros exigidas por el CLP.</w:t>
      </w:r>
      <w:r w:rsidR="00707FF8">
        <w:t xml:space="preserve"> </w:t>
      </w:r>
      <w:r w:rsidRPr="00707FF8">
        <w:rPr>
          <w:i/>
        </w:rPr>
        <w:t>(Siendo 1 Totalmente en desacuerdo – 5 Totalmente de Acuerdo)</w:t>
      </w:r>
    </w:p>
    <w:tbl>
      <w:tblPr>
        <w:tblStyle w:val="Tablaconcuadrcula"/>
        <w:tblW w:w="4877" w:type="pct"/>
        <w:tblInd w:w="108" w:type="dxa"/>
        <w:tblLayout w:type="fixed"/>
        <w:tblLook w:val="04A0" w:firstRow="1" w:lastRow="0" w:firstColumn="1" w:lastColumn="0" w:noHBand="0" w:noVBand="1"/>
      </w:tblPr>
      <w:tblGrid>
        <w:gridCol w:w="5778"/>
        <w:gridCol w:w="432"/>
        <w:gridCol w:w="432"/>
        <w:gridCol w:w="432"/>
        <w:gridCol w:w="432"/>
        <w:gridCol w:w="434"/>
        <w:gridCol w:w="565"/>
      </w:tblGrid>
      <w:tr w:rsidR="00707FF8" w:rsidRPr="00EF26E1" w:rsidTr="006827C3">
        <w:trPr>
          <w:trHeight w:val="284"/>
        </w:trPr>
        <w:tc>
          <w:tcPr>
            <w:tcW w:w="3397" w:type="pct"/>
            <w:shd w:val="clear" w:color="auto" w:fill="FFFFFF" w:themeFill="background1"/>
            <w:vAlign w:val="center"/>
          </w:tcPr>
          <w:p w:rsidR="00EF26E1" w:rsidRDefault="00EF26E1" w:rsidP="00EF0BC6">
            <w:pPr>
              <w:pStyle w:val="Table"/>
              <w:keepNext/>
              <w:widowControl w:val="0"/>
              <w:jc w:val="center"/>
              <w:rPr>
                <w:rFonts w:ascii="Calibri" w:hAnsi="Calibri"/>
                <w:b/>
                <w:color w:val="auto"/>
              </w:rPr>
            </w:pPr>
            <w:r w:rsidRPr="00EF26E1">
              <w:rPr>
                <w:rFonts w:ascii="Calibri" w:hAnsi="Calibri"/>
                <w:b/>
                <w:color w:val="auto"/>
              </w:rPr>
              <w:t xml:space="preserve">Comprensión de la información </w:t>
            </w:r>
          </w:p>
          <w:p w:rsidR="00EF26E1" w:rsidRPr="00EF26E1" w:rsidRDefault="00EF26E1" w:rsidP="00EF0BC6">
            <w:pPr>
              <w:pStyle w:val="Table"/>
              <w:keepNext/>
              <w:widowControl w:val="0"/>
              <w:jc w:val="center"/>
              <w:rPr>
                <w:b/>
                <w:color w:val="auto"/>
              </w:rPr>
            </w:pPr>
            <w:r w:rsidRPr="00EF26E1">
              <w:rPr>
                <w:rFonts w:ascii="Calibri" w:hAnsi="Calibri"/>
                <w:b/>
                <w:color w:val="auto"/>
              </w:rPr>
              <w:t xml:space="preserve">de etiquetado  </w:t>
            </w:r>
          </w:p>
        </w:tc>
        <w:tc>
          <w:tcPr>
            <w:tcW w:w="254" w:type="pct"/>
            <w:shd w:val="clear" w:color="auto" w:fill="FFFFFF" w:themeFill="background1"/>
            <w:vAlign w:val="center"/>
          </w:tcPr>
          <w:p w:rsidR="00EF26E1" w:rsidRPr="00EF26E1" w:rsidRDefault="00EF26E1" w:rsidP="00707FF8">
            <w:pPr>
              <w:keepNext/>
              <w:widowControl w:val="0"/>
              <w:jc w:val="center"/>
              <w:rPr>
                <w:rFonts w:ascii="Calibri" w:eastAsia="Times New Roman" w:hAnsi="Calibri" w:cs="Times New Roman"/>
                <w:b/>
                <w:bCs/>
                <w:sz w:val="20"/>
              </w:rPr>
            </w:pPr>
            <w:r>
              <w:rPr>
                <w:rFonts w:ascii="Calibri" w:hAnsi="Calibri"/>
                <w:b/>
                <w:sz w:val="20"/>
              </w:rPr>
              <w:t>1</w:t>
            </w:r>
          </w:p>
        </w:tc>
        <w:tc>
          <w:tcPr>
            <w:tcW w:w="254" w:type="pct"/>
            <w:shd w:val="clear" w:color="auto" w:fill="FFFFFF" w:themeFill="background1"/>
            <w:vAlign w:val="center"/>
          </w:tcPr>
          <w:p w:rsidR="00EF26E1" w:rsidRPr="00EF26E1" w:rsidRDefault="00EF26E1" w:rsidP="00707FF8">
            <w:pPr>
              <w:keepNext/>
              <w:widowControl w:val="0"/>
              <w:jc w:val="center"/>
              <w:rPr>
                <w:rFonts w:ascii="Calibri" w:eastAsia="Times New Roman" w:hAnsi="Calibri" w:cs="Times New Roman"/>
                <w:b/>
                <w:bCs/>
                <w:sz w:val="20"/>
              </w:rPr>
            </w:pPr>
            <w:r>
              <w:rPr>
                <w:b/>
                <w:sz w:val="20"/>
              </w:rPr>
              <w:t>2</w:t>
            </w:r>
          </w:p>
        </w:tc>
        <w:tc>
          <w:tcPr>
            <w:tcW w:w="254" w:type="pct"/>
            <w:shd w:val="clear" w:color="auto" w:fill="FFFFFF" w:themeFill="background1"/>
            <w:vAlign w:val="center"/>
          </w:tcPr>
          <w:p w:rsidR="00EF26E1" w:rsidRPr="00EF26E1" w:rsidRDefault="00EF26E1" w:rsidP="00707FF8">
            <w:pPr>
              <w:keepNext/>
              <w:widowControl w:val="0"/>
              <w:jc w:val="center"/>
              <w:rPr>
                <w:rFonts w:ascii="Calibri" w:eastAsia="Times New Roman" w:hAnsi="Calibri" w:cs="Times New Roman"/>
                <w:b/>
                <w:bCs/>
                <w:sz w:val="20"/>
              </w:rPr>
            </w:pPr>
            <w:r>
              <w:rPr>
                <w:rFonts w:ascii="Calibri" w:hAnsi="Calibri"/>
                <w:b/>
                <w:sz w:val="20"/>
              </w:rPr>
              <w:t>3</w:t>
            </w:r>
          </w:p>
        </w:tc>
        <w:tc>
          <w:tcPr>
            <w:tcW w:w="254" w:type="pct"/>
            <w:shd w:val="clear" w:color="auto" w:fill="FFFFFF" w:themeFill="background1"/>
            <w:vAlign w:val="center"/>
          </w:tcPr>
          <w:p w:rsidR="00EF26E1" w:rsidRPr="00EF26E1" w:rsidRDefault="00EF26E1" w:rsidP="00707FF8">
            <w:pPr>
              <w:keepNext/>
              <w:widowControl w:val="0"/>
              <w:jc w:val="center"/>
              <w:rPr>
                <w:rFonts w:ascii="Calibri" w:eastAsia="Times New Roman" w:hAnsi="Calibri" w:cs="Times New Roman"/>
                <w:b/>
                <w:bCs/>
                <w:sz w:val="20"/>
              </w:rPr>
            </w:pPr>
            <w:r>
              <w:rPr>
                <w:rFonts w:ascii="Calibri" w:hAnsi="Calibri"/>
                <w:b/>
                <w:sz w:val="20"/>
              </w:rPr>
              <w:t>4</w:t>
            </w:r>
          </w:p>
        </w:tc>
        <w:tc>
          <w:tcPr>
            <w:tcW w:w="255" w:type="pct"/>
            <w:shd w:val="clear" w:color="auto" w:fill="FFFFFF" w:themeFill="background1"/>
            <w:vAlign w:val="center"/>
          </w:tcPr>
          <w:p w:rsidR="00EF26E1" w:rsidRPr="00EF26E1" w:rsidRDefault="00EF26E1" w:rsidP="00707FF8">
            <w:pPr>
              <w:keepNext/>
              <w:widowControl w:val="0"/>
              <w:ind w:left="57"/>
              <w:jc w:val="center"/>
              <w:rPr>
                <w:rFonts w:ascii="Calibri" w:eastAsia="Times New Roman" w:hAnsi="Calibri" w:cs="Times New Roman"/>
                <w:b/>
                <w:sz w:val="20"/>
              </w:rPr>
            </w:pPr>
            <w:r>
              <w:rPr>
                <w:rFonts w:ascii="Calibri" w:hAnsi="Calibri"/>
                <w:b/>
                <w:sz w:val="20"/>
              </w:rPr>
              <w:t>5</w:t>
            </w:r>
          </w:p>
        </w:tc>
        <w:tc>
          <w:tcPr>
            <w:tcW w:w="333" w:type="pct"/>
            <w:shd w:val="clear" w:color="auto" w:fill="FFFFFF" w:themeFill="background1"/>
            <w:vAlign w:val="center"/>
          </w:tcPr>
          <w:p w:rsidR="00707FF8" w:rsidRPr="00707FF8" w:rsidRDefault="00EF26E1" w:rsidP="00707FF8">
            <w:pPr>
              <w:keepNext/>
              <w:widowControl w:val="0"/>
              <w:jc w:val="center"/>
              <w:rPr>
                <w:rFonts w:ascii="Calibri" w:hAnsi="Calibri"/>
                <w:b/>
                <w:sz w:val="16"/>
                <w:szCs w:val="16"/>
              </w:rPr>
            </w:pPr>
            <w:r w:rsidRPr="00707FF8">
              <w:rPr>
                <w:rFonts w:ascii="Calibri" w:hAnsi="Calibri"/>
                <w:b/>
                <w:sz w:val="16"/>
                <w:szCs w:val="16"/>
              </w:rPr>
              <w:t>N</w:t>
            </w:r>
            <w:r w:rsidR="00707FF8" w:rsidRPr="00707FF8">
              <w:rPr>
                <w:rFonts w:ascii="Calibri" w:hAnsi="Calibri"/>
                <w:b/>
                <w:sz w:val="16"/>
                <w:szCs w:val="16"/>
              </w:rPr>
              <w:t>S/</w:t>
            </w:r>
          </w:p>
          <w:p w:rsidR="00EF26E1" w:rsidRPr="00707FF8" w:rsidRDefault="00EF26E1" w:rsidP="00707FF8">
            <w:pPr>
              <w:keepNext/>
              <w:widowControl w:val="0"/>
              <w:jc w:val="center"/>
              <w:rPr>
                <w:rFonts w:ascii="Calibri" w:eastAsia="Calibri" w:hAnsi="Calibri" w:cs="Times New Roman"/>
                <w:sz w:val="16"/>
                <w:szCs w:val="16"/>
              </w:rPr>
            </w:pPr>
            <w:r w:rsidRPr="00707FF8">
              <w:rPr>
                <w:rFonts w:ascii="Calibri" w:hAnsi="Calibri"/>
                <w:b/>
                <w:sz w:val="16"/>
                <w:szCs w:val="16"/>
              </w:rPr>
              <w:t>NC</w:t>
            </w:r>
          </w:p>
        </w:tc>
      </w:tr>
      <w:tr w:rsidR="006827C3" w:rsidRPr="00B435A9" w:rsidTr="006827C3">
        <w:trPr>
          <w:trHeight w:val="244"/>
        </w:trPr>
        <w:tc>
          <w:tcPr>
            <w:tcW w:w="3397" w:type="pct"/>
            <w:shd w:val="clear" w:color="auto" w:fill="auto"/>
          </w:tcPr>
          <w:p w:rsidR="00EF26E1" w:rsidRPr="00F12870" w:rsidRDefault="00EF26E1" w:rsidP="00EF0BC6">
            <w:pPr>
              <w:pStyle w:val="Numbering"/>
              <w:numPr>
                <w:ilvl w:val="0"/>
                <w:numId w:val="0"/>
              </w:numPr>
              <w:spacing w:before="0"/>
              <w:rPr>
                <w:sz w:val="20"/>
                <w:szCs w:val="20"/>
              </w:rPr>
            </w:pPr>
            <w:r>
              <w:rPr>
                <w:sz w:val="20"/>
              </w:rPr>
              <w:t>En general, los pictogramas de peligro del CLP son representativos del peligro real</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Pr="00F12870" w:rsidRDefault="00EF26E1" w:rsidP="00EF0BC6">
            <w:pPr>
              <w:pStyle w:val="Table"/>
              <w:widowControl w:val="0"/>
              <w:tabs>
                <w:tab w:val="left" w:pos="3131"/>
              </w:tabs>
              <w:jc w:val="left"/>
              <w:rPr>
                <w:color w:val="auto"/>
              </w:rPr>
            </w:pPr>
            <w:r>
              <w:rPr>
                <w:color w:val="auto"/>
              </w:rPr>
              <w:t xml:space="preserve">Los empresarios entienden los pictogramas del CLP y la información proporcionada en las etiquetas en relación con el uso seguro de los productos químicos </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Pr="00F12870" w:rsidRDefault="00EF26E1" w:rsidP="00EF0BC6">
            <w:pPr>
              <w:pStyle w:val="Table"/>
              <w:widowControl w:val="0"/>
              <w:tabs>
                <w:tab w:val="left" w:pos="3131"/>
              </w:tabs>
              <w:jc w:val="left"/>
              <w:rPr>
                <w:color w:val="auto"/>
              </w:rPr>
            </w:pPr>
            <w:r>
              <w:rPr>
                <w:color w:val="auto"/>
              </w:rPr>
              <w:t>La clasificación de un producto químico con arreglo al CLP influye en la decisión de los empresarios de comprarlo para que lo utilicen sus empleados</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Pr="00F12870" w:rsidRDefault="00EF26E1" w:rsidP="00EF0BC6">
            <w:pPr>
              <w:pStyle w:val="Table"/>
              <w:widowControl w:val="0"/>
              <w:tabs>
                <w:tab w:val="left" w:pos="3131"/>
              </w:tabs>
              <w:jc w:val="left"/>
              <w:rPr>
                <w:color w:val="auto"/>
              </w:rPr>
            </w:pPr>
            <w:r>
              <w:rPr>
                <w:color w:val="auto"/>
              </w:rPr>
              <w:t>Los empleados entienden los pictogramas del CLP y la información proporcionada en las etiquetas en relación con el uso seguro de los productos químicos</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Pr="00F12870" w:rsidRDefault="00EF26E1" w:rsidP="00EF0BC6">
            <w:pPr>
              <w:pStyle w:val="Numbering"/>
              <w:numPr>
                <w:ilvl w:val="0"/>
                <w:numId w:val="0"/>
              </w:numPr>
              <w:spacing w:before="0"/>
              <w:jc w:val="left"/>
              <w:rPr>
                <w:sz w:val="20"/>
                <w:szCs w:val="20"/>
              </w:rPr>
            </w:pPr>
            <w:r>
              <w:rPr>
                <w:sz w:val="20"/>
              </w:rPr>
              <w:t>Los consumidores entienden los pictogramas del CLP y la información proporcionada en las etiquetas en relación con el uso seguro de los productos químicos</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Pr="00F12870" w:rsidRDefault="00EF26E1" w:rsidP="00EF0BC6">
            <w:pPr>
              <w:pStyle w:val="Numbering"/>
              <w:numPr>
                <w:ilvl w:val="0"/>
                <w:numId w:val="0"/>
              </w:numPr>
              <w:spacing w:before="0"/>
              <w:jc w:val="left"/>
              <w:rPr>
                <w:sz w:val="20"/>
                <w:szCs w:val="20"/>
              </w:rPr>
            </w:pPr>
            <w:r>
              <w:rPr>
                <w:sz w:val="20"/>
              </w:rPr>
              <w:t>Los empleados entienden los iconos de uso seguro voluntarios adicionales que se incluyen en determinados productos (por ejemplo, en los productos de limpieza)</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4D59D7" w:rsidTr="006827C3">
        <w:trPr>
          <w:trHeight w:val="244"/>
        </w:trPr>
        <w:tc>
          <w:tcPr>
            <w:tcW w:w="3397" w:type="pct"/>
            <w:shd w:val="clear" w:color="auto" w:fill="auto"/>
          </w:tcPr>
          <w:p w:rsidR="00EF26E1" w:rsidRPr="00854565" w:rsidRDefault="00EF26E1" w:rsidP="00EF0BC6">
            <w:pPr>
              <w:pStyle w:val="Numbering"/>
              <w:numPr>
                <w:ilvl w:val="0"/>
                <w:numId w:val="0"/>
              </w:numPr>
              <w:spacing w:before="0"/>
              <w:rPr>
                <w:sz w:val="20"/>
                <w:szCs w:val="20"/>
              </w:rPr>
            </w:pPr>
            <w:r>
              <w:rPr>
                <w:sz w:val="20"/>
              </w:rPr>
              <w:t>Los requisitos de etiquetado del CLP deberían complementarse con iniciativas voluntarias de la industria para promover el uso seguro de los productos químicos</w:t>
            </w:r>
          </w:p>
        </w:tc>
        <w:tc>
          <w:tcPr>
            <w:tcW w:w="254" w:type="pct"/>
            <w:vAlign w:val="center"/>
          </w:tcPr>
          <w:p w:rsidR="00EF26E1" w:rsidRPr="004D59D7" w:rsidRDefault="00EF26E1" w:rsidP="00707FF8">
            <w:pPr>
              <w:pStyle w:val="Table"/>
              <w:widowControl w:val="0"/>
              <w:jc w:val="center"/>
            </w:pPr>
          </w:p>
        </w:tc>
        <w:tc>
          <w:tcPr>
            <w:tcW w:w="254" w:type="pct"/>
            <w:vAlign w:val="center"/>
          </w:tcPr>
          <w:p w:rsidR="00EF26E1" w:rsidRPr="004D59D7" w:rsidRDefault="00EF26E1" w:rsidP="00707FF8">
            <w:pPr>
              <w:pStyle w:val="Table"/>
              <w:widowControl w:val="0"/>
              <w:jc w:val="center"/>
            </w:pPr>
          </w:p>
        </w:tc>
        <w:tc>
          <w:tcPr>
            <w:tcW w:w="254" w:type="pct"/>
            <w:vAlign w:val="center"/>
          </w:tcPr>
          <w:p w:rsidR="00EF26E1" w:rsidRPr="004D59D7" w:rsidRDefault="00EF26E1" w:rsidP="00707FF8">
            <w:pPr>
              <w:pStyle w:val="Table"/>
              <w:widowControl w:val="0"/>
              <w:jc w:val="center"/>
            </w:pPr>
          </w:p>
        </w:tc>
        <w:tc>
          <w:tcPr>
            <w:tcW w:w="254" w:type="pct"/>
            <w:vAlign w:val="center"/>
          </w:tcPr>
          <w:p w:rsidR="00EF26E1" w:rsidRPr="004D59D7" w:rsidRDefault="00EF26E1" w:rsidP="00707FF8">
            <w:pPr>
              <w:pStyle w:val="Table"/>
              <w:widowControl w:val="0"/>
              <w:jc w:val="center"/>
            </w:pPr>
          </w:p>
        </w:tc>
        <w:tc>
          <w:tcPr>
            <w:tcW w:w="255" w:type="pct"/>
            <w:vAlign w:val="center"/>
          </w:tcPr>
          <w:p w:rsidR="00EF26E1" w:rsidRPr="004D59D7" w:rsidRDefault="00EF26E1" w:rsidP="00707FF8">
            <w:pPr>
              <w:pStyle w:val="Table"/>
              <w:widowControl w:val="0"/>
              <w:jc w:val="center"/>
            </w:pPr>
          </w:p>
        </w:tc>
        <w:tc>
          <w:tcPr>
            <w:tcW w:w="333" w:type="pct"/>
            <w:vAlign w:val="center"/>
          </w:tcPr>
          <w:p w:rsidR="00EF26E1" w:rsidRPr="004D59D7"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Pr="00F12870" w:rsidRDefault="00EF26E1" w:rsidP="00EF0BC6">
            <w:pPr>
              <w:pStyle w:val="Numbering"/>
              <w:numPr>
                <w:ilvl w:val="0"/>
                <w:numId w:val="0"/>
              </w:numPr>
              <w:spacing w:before="0"/>
              <w:jc w:val="left"/>
              <w:rPr>
                <w:sz w:val="20"/>
                <w:szCs w:val="20"/>
              </w:rPr>
            </w:pPr>
            <w:r>
              <w:rPr>
                <w:sz w:val="20"/>
              </w:rPr>
              <w:t>Los consumidores entienden los iconos de uso seguro voluntarios adicionales que se incluyen en determinados productos (por ejemplo, en los productos de limpieza)</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Pr="00F12870" w:rsidRDefault="00EF26E1" w:rsidP="00EF0BC6">
            <w:pPr>
              <w:pStyle w:val="Numbering"/>
              <w:numPr>
                <w:ilvl w:val="0"/>
                <w:numId w:val="0"/>
              </w:numPr>
              <w:spacing w:before="0"/>
              <w:rPr>
                <w:sz w:val="20"/>
                <w:szCs w:val="20"/>
              </w:rPr>
            </w:pPr>
            <w:r>
              <w:rPr>
                <w:sz w:val="20"/>
              </w:rPr>
              <w:t>En general, los consumidores se limitan a consultar la etiqueta para conocer la información sobre los peligros y sobre el uso seguro</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Pr="00F12870" w:rsidRDefault="00EF26E1" w:rsidP="00EF0BC6">
            <w:pPr>
              <w:pStyle w:val="Numbering"/>
              <w:numPr>
                <w:ilvl w:val="0"/>
                <w:numId w:val="0"/>
              </w:numPr>
              <w:spacing w:before="0"/>
              <w:rPr>
                <w:sz w:val="20"/>
                <w:szCs w:val="20"/>
              </w:rPr>
            </w:pPr>
            <w:r>
              <w:rPr>
                <w:sz w:val="20"/>
              </w:rPr>
              <w:t xml:space="preserve">La información que actualmente es obligatorio incluir en las etiquetas es necesaria y adecuada </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Default="00EF26E1" w:rsidP="00EF0BC6">
            <w:pPr>
              <w:pStyle w:val="Table"/>
              <w:widowControl w:val="0"/>
              <w:tabs>
                <w:tab w:val="left" w:pos="3131"/>
              </w:tabs>
              <w:jc w:val="left"/>
              <w:rPr>
                <w:szCs w:val="20"/>
              </w:rPr>
            </w:pPr>
            <w:r>
              <w:rPr>
                <w:color w:val="auto"/>
              </w:rPr>
              <w:t xml:space="preserve">La clasificación de los peligros de un producto químico influye en la elección de un consumidor </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r w:rsidR="006827C3" w:rsidRPr="00B435A9" w:rsidTr="006827C3">
        <w:trPr>
          <w:trHeight w:val="244"/>
        </w:trPr>
        <w:tc>
          <w:tcPr>
            <w:tcW w:w="3397" w:type="pct"/>
            <w:shd w:val="clear" w:color="auto" w:fill="auto"/>
          </w:tcPr>
          <w:p w:rsidR="00EF26E1" w:rsidRDefault="00EF26E1" w:rsidP="00EF0BC6">
            <w:pPr>
              <w:pStyle w:val="Numbering"/>
              <w:numPr>
                <w:ilvl w:val="0"/>
                <w:numId w:val="0"/>
              </w:numPr>
              <w:spacing w:before="0"/>
              <w:rPr>
                <w:sz w:val="20"/>
                <w:szCs w:val="20"/>
              </w:rPr>
            </w:pPr>
            <w:r>
              <w:rPr>
                <w:sz w:val="20"/>
              </w:rPr>
              <w:t xml:space="preserve">Para proporcionar información a los consumidores sobre los peligros químicos, deberían tener más peso herramientas nuevas como los códigos QR, las aplicaciones y los sitios web </w:t>
            </w: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4" w:type="pct"/>
            <w:vAlign w:val="center"/>
          </w:tcPr>
          <w:p w:rsidR="00EF26E1" w:rsidRPr="00B435A9" w:rsidRDefault="00EF26E1" w:rsidP="00707FF8">
            <w:pPr>
              <w:pStyle w:val="Table"/>
              <w:widowControl w:val="0"/>
              <w:jc w:val="center"/>
            </w:pPr>
          </w:p>
        </w:tc>
        <w:tc>
          <w:tcPr>
            <w:tcW w:w="255" w:type="pct"/>
            <w:vAlign w:val="center"/>
          </w:tcPr>
          <w:p w:rsidR="00EF26E1" w:rsidRPr="00B435A9" w:rsidRDefault="00EF26E1" w:rsidP="00707FF8">
            <w:pPr>
              <w:pStyle w:val="Table"/>
              <w:widowControl w:val="0"/>
              <w:jc w:val="center"/>
            </w:pPr>
          </w:p>
        </w:tc>
        <w:tc>
          <w:tcPr>
            <w:tcW w:w="333" w:type="pct"/>
            <w:vAlign w:val="center"/>
          </w:tcPr>
          <w:p w:rsidR="00EF26E1" w:rsidRPr="00B435A9" w:rsidRDefault="00EF26E1" w:rsidP="00707FF8">
            <w:pPr>
              <w:pStyle w:val="Table"/>
              <w:widowControl w:val="0"/>
              <w:jc w:val="center"/>
            </w:pPr>
          </w:p>
        </w:tc>
      </w:tr>
    </w:tbl>
    <w:p w:rsidR="006F32FF" w:rsidRDefault="006F32FF" w:rsidP="009D17A9">
      <w:pPr>
        <w:pStyle w:val="Prrafodelista"/>
        <w:jc w:val="both"/>
      </w:pPr>
    </w:p>
    <w:p w:rsidR="006F32FF" w:rsidRDefault="006F32FF" w:rsidP="006F32FF">
      <w:pPr>
        <w:numPr>
          <w:ilvl w:val="0"/>
          <w:numId w:val="5"/>
        </w:numPr>
        <w:spacing w:before="240" w:after="240" w:line="240" w:lineRule="auto"/>
        <w:jc w:val="both"/>
      </w:pPr>
      <w:r>
        <w:t>¿Se podrían simplificar y/o mejorar las herramientas y los mecanismos utilizados para la comunicación de los peligros de las sustancias y mezclas (es decir, los pictogramas, las indicaciones de peligro, los consejos de prudencia y otros elementos de la etiqueta)?  En caso afirmativo, por favor, explique su opinión.</w:t>
      </w:r>
    </w:p>
    <w:p w:rsidR="006F32FF" w:rsidRDefault="006F32FF" w:rsidP="006F32FF">
      <w:pPr>
        <w:spacing w:before="240" w:after="240" w:line="240" w:lineRule="auto"/>
        <w:ind w:left="170"/>
        <w:jc w:val="both"/>
      </w:pP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ab/>
        <w:t xml:space="preserve">Sí </w:t>
      </w:r>
      <w:r>
        <w:tab/>
      </w:r>
      <w:r>
        <w:tab/>
      </w:r>
      <w:r>
        <w:tab/>
      </w: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ab/>
        <w:t xml:space="preserve">No </w:t>
      </w:r>
      <w:r>
        <w:tab/>
      </w:r>
      <w:r>
        <w:tab/>
      </w:r>
      <w:r>
        <w:tab/>
      </w: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ab/>
        <w:t>NS/NC</w:t>
      </w:r>
    </w:p>
    <w:p w:rsidR="006F32FF" w:rsidRPr="00E51104" w:rsidRDefault="006F32FF" w:rsidP="00F83EB6">
      <w:pPr>
        <w:pStyle w:val="Numbering"/>
        <w:numPr>
          <w:ilvl w:val="0"/>
          <w:numId w:val="0"/>
        </w:numPr>
        <w:spacing w:before="0"/>
        <w:ind w:left="142"/>
        <w:rPr>
          <w:sz w:val="20"/>
          <w:szCs w:val="20"/>
        </w:rPr>
      </w:pPr>
      <w:r>
        <w:rPr>
          <w:sz w:val="20"/>
        </w:rPr>
        <w:lastRenderedPageBreak/>
        <w:t>Por favor, añada sus comentarios:</w:t>
      </w:r>
    </w:p>
    <w:tbl>
      <w:tblPr>
        <w:tblStyle w:val="Tablaconcuadrcula"/>
        <w:tblW w:w="0" w:type="auto"/>
        <w:tblInd w:w="250" w:type="dxa"/>
        <w:tblLook w:val="04A0" w:firstRow="1" w:lastRow="0" w:firstColumn="1" w:lastColumn="0" w:noHBand="0" w:noVBand="1"/>
      </w:tblPr>
      <w:tblGrid>
        <w:gridCol w:w="8363"/>
      </w:tblGrid>
      <w:tr w:rsidR="006F32FF" w:rsidTr="00707FF8">
        <w:trPr>
          <w:trHeight w:val="699"/>
        </w:trPr>
        <w:tc>
          <w:tcPr>
            <w:tcW w:w="8363" w:type="dxa"/>
          </w:tcPr>
          <w:p w:rsidR="006F32FF" w:rsidRDefault="006F32FF" w:rsidP="00EF0BC6">
            <w:pPr>
              <w:pStyle w:val="Numbering"/>
              <w:numPr>
                <w:ilvl w:val="0"/>
                <w:numId w:val="0"/>
              </w:numPr>
              <w:spacing w:before="0"/>
              <w:rPr>
                <w:sz w:val="20"/>
                <w:szCs w:val="20"/>
              </w:rPr>
            </w:pPr>
          </w:p>
          <w:p w:rsidR="00573842" w:rsidRDefault="00573842" w:rsidP="00EF0BC6">
            <w:pPr>
              <w:pStyle w:val="Numbering"/>
              <w:numPr>
                <w:ilvl w:val="0"/>
                <w:numId w:val="0"/>
              </w:numPr>
              <w:spacing w:before="0"/>
              <w:rPr>
                <w:sz w:val="20"/>
                <w:szCs w:val="20"/>
              </w:rPr>
            </w:pPr>
          </w:p>
          <w:p w:rsidR="00573842" w:rsidRDefault="00573842" w:rsidP="00EF0BC6">
            <w:pPr>
              <w:pStyle w:val="Numbering"/>
              <w:numPr>
                <w:ilvl w:val="0"/>
                <w:numId w:val="0"/>
              </w:numPr>
              <w:spacing w:before="0"/>
              <w:rPr>
                <w:sz w:val="20"/>
                <w:szCs w:val="20"/>
              </w:rPr>
            </w:pPr>
          </w:p>
          <w:p w:rsidR="006F32FF" w:rsidRPr="00E51104" w:rsidRDefault="006F32FF" w:rsidP="00EF0BC6">
            <w:pPr>
              <w:pStyle w:val="Numbering"/>
              <w:numPr>
                <w:ilvl w:val="0"/>
                <w:numId w:val="0"/>
              </w:numPr>
              <w:spacing w:before="0"/>
              <w:rPr>
                <w:sz w:val="20"/>
                <w:szCs w:val="20"/>
              </w:rPr>
            </w:pPr>
          </w:p>
        </w:tc>
      </w:tr>
    </w:tbl>
    <w:p w:rsidR="006F32FF" w:rsidRPr="00F83EB6" w:rsidRDefault="006F32FF" w:rsidP="006F32FF">
      <w:pPr>
        <w:numPr>
          <w:ilvl w:val="0"/>
          <w:numId w:val="5"/>
        </w:numPr>
        <w:spacing w:before="240" w:after="240" w:line="240" w:lineRule="auto"/>
        <w:jc w:val="both"/>
      </w:pPr>
      <w:r w:rsidRPr="00F83EB6">
        <w:t>Indique el alcance de los efectos del Reglamento CLP y de otros requisitos de comunicación de peligros de la UE.</w:t>
      </w:r>
      <w:r w:rsidR="00F83EB6" w:rsidRPr="00F83EB6">
        <w:t xml:space="preserve"> </w:t>
      </w:r>
      <w:r w:rsidR="00F83EB6">
        <w:t xml:space="preserve"> </w:t>
      </w:r>
      <w:r w:rsidRPr="00F83EB6">
        <w:rPr>
          <w:i/>
        </w:rPr>
        <w:t>(Siendo 1 Gran efecto negativo – 5 Gran efecto positivo)</w:t>
      </w:r>
    </w:p>
    <w:tbl>
      <w:tblPr>
        <w:tblStyle w:val="TableGrid10"/>
        <w:tblW w:w="4795" w:type="pct"/>
        <w:tblInd w:w="250" w:type="dxa"/>
        <w:tblLayout w:type="fixed"/>
        <w:tblLook w:val="04A0" w:firstRow="1" w:lastRow="0" w:firstColumn="1" w:lastColumn="0" w:noHBand="0" w:noVBand="1"/>
      </w:tblPr>
      <w:tblGrid>
        <w:gridCol w:w="5622"/>
        <w:gridCol w:w="422"/>
        <w:gridCol w:w="421"/>
        <w:gridCol w:w="421"/>
        <w:gridCol w:w="421"/>
        <w:gridCol w:w="421"/>
        <w:gridCol w:w="634"/>
      </w:tblGrid>
      <w:tr w:rsidR="00707FF8" w:rsidRPr="006F32FF" w:rsidTr="006827C3">
        <w:trPr>
          <w:trHeight w:val="284"/>
        </w:trPr>
        <w:tc>
          <w:tcPr>
            <w:tcW w:w="3360" w:type="pct"/>
            <w:shd w:val="clear" w:color="auto" w:fill="FFFFFF" w:themeFill="background1"/>
            <w:vAlign w:val="center"/>
          </w:tcPr>
          <w:p w:rsidR="006F32FF" w:rsidRPr="006F32FF" w:rsidRDefault="006F32FF" w:rsidP="00EF0BC6">
            <w:pPr>
              <w:keepNext/>
              <w:rPr>
                <w:b/>
                <w:sz w:val="20"/>
                <w:szCs w:val="20"/>
              </w:rPr>
            </w:pPr>
          </w:p>
        </w:tc>
        <w:tc>
          <w:tcPr>
            <w:tcW w:w="252" w:type="pct"/>
            <w:shd w:val="clear" w:color="auto" w:fill="FFFFFF" w:themeFill="background1"/>
            <w:vAlign w:val="center"/>
          </w:tcPr>
          <w:p w:rsidR="006F32FF" w:rsidRPr="006F32FF" w:rsidRDefault="006F32FF" w:rsidP="00EF0BC6">
            <w:pPr>
              <w:jc w:val="center"/>
              <w:rPr>
                <w:rFonts w:ascii="Calibri" w:eastAsia="Times New Roman" w:hAnsi="Calibri" w:cs="Times New Roman"/>
                <w:b/>
                <w:bCs/>
                <w:sz w:val="20"/>
                <w:szCs w:val="20"/>
              </w:rPr>
            </w:pPr>
            <w:r w:rsidRPr="006F32FF">
              <w:rPr>
                <w:rFonts w:ascii="Calibri" w:hAnsi="Calibri"/>
                <w:b/>
                <w:sz w:val="20"/>
              </w:rPr>
              <w:t>1</w:t>
            </w:r>
          </w:p>
        </w:tc>
        <w:tc>
          <w:tcPr>
            <w:tcW w:w="252" w:type="pct"/>
            <w:shd w:val="clear" w:color="auto" w:fill="FFFFFF" w:themeFill="background1"/>
            <w:vAlign w:val="center"/>
          </w:tcPr>
          <w:p w:rsidR="006F32FF" w:rsidRPr="006F32FF" w:rsidRDefault="006F32FF" w:rsidP="00EF0BC6">
            <w:pPr>
              <w:jc w:val="center"/>
              <w:rPr>
                <w:rFonts w:ascii="Calibri" w:eastAsia="Times New Roman" w:hAnsi="Calibri" w:cs="Times New Roman"/>
                <w:b/>
                <w:bCs/>
                <w:sz w:val="20"/>
                <w:szCs w:val="20"/>
              </w:rPr>
            </w:pPr>
            <w:r w:rsidRPr="006F32FF">
              <w:rPr>
                <w:rFonts w:ascii="Calibri" w:hAnsi="Calibri"/>
                <w:b/>
                <w:sz w:val="20"/>
              </w:rPr>
              <w:t>2</w:t>
            </w:r>
          </w:p>
        </w:tc>
        <w:tc>
          <w:tcPr>
            <w:tcW w:w="252" w:type="pct"/>
            <w:shd w:val="clear" w:color="auto" w:fill="FFFFFF" w:themeFill="background1"/>
            <w:vAlign w:val="center"/>
          </w:tcPr>
          <w:p w:rsidR="006F32FF" w:rsidRPr="006F32FF" w:rsidRDefault="006F32FF" w:rsidP="00EF0BC6">
            <w:pPr>
              <w:widowControl w:val="0"/>
              <w:jc w:val="center"/>
              <w:rPr>
                <w:rFonts w:ascii="Calibri" w:eastAsia="Times New Roman" w:hAnsi="Calibri" w:cs="Times New Roman"/>
                <w:b/>
                <w:bCs/>
                <w:sz w:val="20"/>
                <w:szCs w:val="20"/>
              </w:rPr>
            </w:pPr>
            <w:r w:rsidRPr="006F32FF">
              <w:rPr>
                <w:rFonts w:ascii="Calibri" w:hAnsi="Calibri"/>
                <w:b/>
                <w:sz w:val="20"/>
              </w:rPr>
              <w:t>3</w:t>
            </w:r>
          </w:p>
        </w:tc>
        <w:tc>
          <w:tcPr>
            <w:tcW w:w="252" w:type="pct"/>
            <w:shd w:val="clear" w:color="auto" w:fill="FFFFFF" w:themeFill="background1"/>
            <w:vAlign w:val="center"/>
          </w:tcPr>
          <w:p w:rsidR="006F32FF" w:rsidRPr="006F32FF" w:rsidRDefault="006F32FF" w:rsidP="00EF0BC6">
            <w:pPr>
              <w:jc w:val="center"/>
              <w:rPr>
                <w:rFonts w:ascii="Calibri" w:eastAsia="Times New Roman" w:hAnsi="Calibri" w:cs="Times New Roman"/>
                <w:b/>
                <w:bCs/>
                <w:sz w:val="20"/>
                <w:szCs w:val="20"/>
              </w:rPr>
            </w:pPr>
            <w:r w:rsidRPr="006F32FF">
              <w:rPr>
                <w:rFonts w:ascii="Calibri" w:hAnsi="Calibri"/>
                <w:b/>
                <w:sz w:val="20"/>
              </w:rPr>
              <w:t>4</w:t>
            </w:r>
          </w:p>
        </w:tc>
        <w:tc>
          <w:tcPr>
            <w:tcW w:w="252" w:type="pct"/>
            <w:shd w:val="clear" w:color="auto" w:fill="FFFFFF" w:themeFill="background1"/>
            <w:vAlign w:val="center"/>
          </w:tcPr>
          <w:p w:rsidR="006F32FF" w:rsidRPr="006F32FF" w:rsidRDefault="006F32FF" w:rsidP="00EF0BC6">
            <w:pPr>
              <w:ind w:left="57"/>
              <w:jc w:val="center"/>
              <w:rPr>
                <w:rFonts w:ascii="Calibri" w:eastAsia="Times New Roman" w:hAnsi="Calibri" w:cs="Times New Roman"/>
                <w:b/>
                <w:sz w:val="20"/>
                <w:szCs w:val="20"/>
              </w:rPr>
            </w:pPr>
            <w:r w:rsidRPr="006F32FF">
              <w:rPr>
                <w:rFonts w:ascii="Calibri" w:hAnsi="Calibri"/>
                <w:b/>
                <w:sz w:val="20"/>
              </w:rPr>
              <w:t>5</w:t>
            </w:r>
          </w:p>
        </w:tc>
        <w:tc>
          <w:tcPr>
            <w:tcW w:w="379" w:type="pct"/>
            <w:shd w:val="clear" w:color="auto" w:fill="FFFFFF" w:themeFill="background1"/>
            <w:vAlign w:val="center"/>
          </w:tcPr>
          <w:p w:rsidR="006F32FF" w:rsidRPr="006F32FF" w:rsidRDefault="006F32FF" w:rsidP="00EF0BC6">
            <w:pPr>
              <w:jc w:val="center"/>
              <w:rPr>
                <w:rFonts w:ascii="Calibri" w:eastAsia="Times New Roman" w:hAnsi="Calibri" w:cs="Times New Roman"/>
                <w:b/>
                <w:sz w:val="20"/>
                <w:szCs w:val="20"/>
              </w:rPr>
            </w:pPr>
            <w:r w:rsidRPr="006F32FF">
              <w:rPr>
                <w:rFonts w:ascii="Calibri" w:hAnsi="Calibri"/>
                <w:b/>
                <w:sz w:val="20"/>
              </w:rPr>
              <w:t>NS/NC</w:t>
            </w:r>
          </w:p>
        </w:tc>
      </w:tr>
      <w:tr w:rsidR="00707FF8" w:rsidRPr="00C12D54" w:rsidTr="006827C3">
        <w:trPr>
          <w:trHeight w:val="244"/>
        </w:trPr>
        <w:tc>
          <w:tcPr>
            <w:tcW w:w="3360" w:type="pct"/>
          </w:tcPr>
          <w:p w:rsidR="006F32FF" w:rsidRPr="00C12D54" w:rsidRDefault="006F32FF" w:rsidP="00EF0BC6">
            <w:pPr>
              <w:keepNext/>
              <w:tabs>
                <w:tab w:val="left" w:pos="3131"/>
              </w:tabs>
              <w:rPr>
                <w:color w:val="000000" w:themeColor="text1"/>
                <w:sz w:val="20"/>
                <w:szCs w:val="20"/>
              </w:rPr>
            </w:pPr>
            <w:r>
              <w:rPr>
                <w:color w:val="000000" w:themeColor="text1"/>
                <w:sz w:val="20"/>
              </w:rPr>
              <w:t>Un mayor acceso a los datos de clasificación para sustancias</w:t>
            </w: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highlight w:val="green"/>
              </w:rPr>
            </w:pPr>
          </w:p>
        </w:tc>
        <w:tc>
          <w:tcPr>
            <w:tcW w:w="252" w:type="pct"/>
            <w:vAlign w:val="center"/>
          </w:tcPr>
          <w:p w:rsidR="006F32FF" w:rsidRPr="00F0695C" w:rsidRDefault="006F32FF" w:rsidP="00EF0BC6">
            <w:pPr>
              <w:keepNext/>
              <w:jc w:val="center"/>
              <w:rPr>
                <w:color w:val="000000" w:themeColor="text1"/>
                <w:sz w:val="20"/>
                <w:szCs w:val="20"/>
                <w:highlight w:val="green"/>
              </w:rPr>
            </w:pPr>
          </w:p>
        </w:tc>
        <w:tc>
          <w:tcPr>
            <w:tcW w:w="252" w:type="pct"/>
            <w:vAlign w:val="center"/>
          </w:tcPr>
          <w:p w:rsidR="006F32FF" w:rsidRPr="00F0695C" w:rsidRDefault="006F32FF" w:rsidP="00EF0BC6">
            <w:pPr>
              <w:keepNext/>
              <w:jc w:val="center"/>
              <w:rPr>
                <w:color w:val="000000" w:themeColor="text1"/>
                <w:sz w:val="20"/>
                <w:szCs w:val="20"/>
                <w:highlight w:val="green"/>
              </w:rPr>
            </w:pPr>
          </w:p>
        </w:tc>
        <w:tc>
          <w:tcPr>
            <w:tcW w:w="252" w:type="pct"/>
            <w:vAlign w:val="center"/>
          </w:tcPr>
          <w:p w:rsidR="006F32FF" w:rsidRPr="00C12D54" w:rsidRDefault="006F32FF" w:rsidP="00EF0BC6">
            <w:pPr>
              <w:keepNext/>
              <w:jc w:val="center"/>
              <w:rPr>
                <w:color w:val="000000" w:themeColor="text1"/>
                <w:sz w:val="20"/>
                <w:szCs w:val="20"/>
                <w:highlight w:val="green"/>
              </w:rPr>
            </w:pPr>
          </w:p>
        </w:tc>
        <w:tc>
          <w:tcPr>
            <w:tcW w:w="379" w:type="pct"/>
            <w:vAlign w:val="center"/>
          </w:tcPr>
          <w:p w:rsidR="006F32FF" w:rsidRPr="00F0695C" w:rsidRDefault="006F32FF" w:rsidP="00EF0BC6">
            <w:pPr>
              <w:keepNext/>
              <w:jc w:val="center"/>
              <w:rPr>
                <w:color w:val="000000" w:themeColor="text1"/>
                <w:sz w:val="20"/>
                <w:szCs w:val="20"/>
              </w:rPr>
            </w:pPr>
          </w:p>
        </w:tc>
      </w:tr>
      <w:tr w:rsidR="00707FF8" w:rsidRPr="00C12D54" w:rsidTr="006827C3">
        <w:trPr>
          <w:trHeight w:val="244"/>
        </w:trPr>
        <w:tc>
          <w:tcPr>
            <w:tcW w:w="3360" w:type="pct"/>
          </w:tcPr>
          <w:p w:rsidR="006F32FF" w:rsidRPr="00C12D54" w:rsidRDefault="006F32FF" w:rsidP="00EF0BC6">
            <w:pPr>
              <w:keepNext/>
              <w:tabs>
                <w:tab w:val="left" w:pos="3131"/>
              </w:tabs>
              <w:rPr>
                <w:color w:val="000000" w:themeColor="text1"/>
                <w:sz w:val="20"/>
                <w:szCs w:val="20"/>
              </w:rPr>
            </w:pPr>
            <w:r>
              <w:rPr>
                <w:color w:val="000000" w:themeColor="text1"/>
                <w:sz w:val="20"/>
              </w:rPr>
              <w:t xml:space="preserve">Clasificaciones de peligros más coherentes para todas las sustancias </w:t>
            </w: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highlight w:val="green"/>
              </w:rPr>
            </w:pPr>
          </w:p>
        </w:tc>
        <w:tc>
          <w:tcPr>
            <w:tcW w:w="252" w:type="pct"/>
            <w:vAlign w:val="center"/>
          </w:tcPr>
          <w:p w:rsidR="006F32FF" w:rsidRPr="00F0695C" w:rsidRDefault="006F32FF" w:rsidP="00EF0BC6">
            <w:pPr>
              <w:keepNext/>
              <w:jc w:val="center"/>
              <w:rPr>
                <w:color w:val="000000" w:themeColor="text1"/>
                <w:sz w:val="20"/>
                <w:szCs w:val="20"/>
                <w:highlight w:val="green"/>
              </w:rPr>
            </w:pPr>
          </w:p>
        </w:tc>
        <w:tc>
          <w:tcPr>
            <w:tcW w:w="252" w:type="pct"/>
            <w:vAlign w:val="center"/>
          </w:tcPr>
          <w:p w:rsidR="006F32FF" w:rsidRPr="00F0695C" w:rsidRDefault="006F32FF" w:rsidP="00EF0BC6">
            <w:pPr>
              <w:keepNext/>
              <w:jc w:val="center"/>
              <w:rPr>
                <w:color w:val="000000" w:themeColor="text1"/>
                <w:sz w:val="20"/>
                <w:szCs w:val="20"/>
                <w:highlight w:val="green"/>
              </w:rPr>
            </w:pPr>
          </w:p>
        </w:tc>
        <w:tc>
          <w:tcPr>
            <w:tcW w:w="252" w:type="pct"/>
            <w:vAlign w:val="center"/>
          </w:tcPr>
          <w:p w:rsidR="006F32FF" w:rsidRPr="00C12D54" w:rsidRDefault="006F32FF" w:rsidP="00EF0BC6">
            <w:pPr>
              <w:keepNext/>
              <w:jc w:val="center"/>
              <w:rPr>
                <w:color w:val="000000" w:themeColor="text1"/>
                <w:sz w:val="20"/>
                <w:szCs w:val="20"/>
                <w:highlight w:val="green"/>
              </w:rPr>
            </w:pPr>
          </w:p>
        </w:tc>
        <w:tc>
          <w:tcPr>
            <w:tcW w:w="379" w:type="pct"/>
            <w:vAlign w:val="center"/>
          </w:tcPr>
          <w:p w:rsidR="006F32FF" w:rsidRPr="00F0695C" w:rsidRDefault="006F32FF" w:rsidP="00EF0BC6">
            <w:pPr>
              <w:keepNext/>
              <w:jc w:val="center"/>
              <w:rPr>
                <w:color w:val="000000" w:themeColor="text1"/>
                <w:sz w:val="20"/>
                <w:szCs w:val="20"/>
              </w:rPr>
            </w:pPr>
          </w:p>
        </w:tc>
      </w:tr>
      <w:tr w:rsidR="00707FF8" w:rsidRPr="00C12D54" w:rsidTr="006827C3">
        <w:trPr>
          <w:trHeight w:val="244"/>
        </w:trPr>
        <w:tc>
          <w:tcPr>
            <w:tcW w:w="3360" w:type="pct"/>
          </w:tcPr>
          <w:p w:rsidR="006F32FF" w:rsidRPr="00C12D54" w:rsidRDefault="006F32FF" w:rsidP="00EF0BC6">
            <w:pPr>
              <w:keepNext/>
              <w:tabs>
                <w:tab w:val="left" w:pos="3131"/>
              </w:tabs>
              <w:rPr>
                <w:color w:val="000000" w:themeColor="text1"/>
                <w:sz w:val="20"/>
                <w:szCs w:val="20"/>
              </w:rPr>
            </w:pPr>
            <w:r>
              <w:rPr>
                <w:color w:val="000000" w:themeColor="text1"/>
                <w:sz w:val="20"/>
              </w:rPr>
              <w:t xml:space="preserve">Un uso seguro de los productos químicos por los empleados </w:t>
            </w: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highlight w:val="green"/>
              </w:rPr>
            </w:pPr>
          </w:p>
        </w:tc>
        <w:tc>
          <w:tcPr>
            <w:tcW w:w="252" w:type="pct"/>
            <w:vAlign w:val="center"/>
          </w:tcPr>
          <w:p w:rsidR="006F32FF" w:rsidRPr="00F0695C" w:rsidRDefault="006F32FF" w:rsidP="00EF0BC6">
            <w:pPr>
              <w:keepNext/>
              <w:jc w:val="center"/>
              <w:rPr>
                <w:color w:val="000000" w:themeColor="text1"/>
                <w:sz w:val="20"/>
                <w:szCs w:val="20"/>
                <w:highlight w:val="green"/>
              </w:rPr>
            </w:pPr>
          </w:p>
        </w:tc>
        <w:tc>
          <w:tcPr>
            <w:tcW w:w="252" w:type="pct"/>
            <w:vAlign w:val="center"/>
          </w:tcPr>
          <w:p w:rsidR="006F32FF" w:rsidRPr="00F0695C" w:rsidRDefault="006F32FF" w:rsidP="00EF0BC6">
            <w:pPr>
              <w:keepNext/>
              <w:jc w:val="center"/>
              <w:rPr>
                <w:color w:val="000000" w:themeColor="text1"/>
                <w:sz w:val="20"/>
                <w:szCs w:val="20"/>
                <w:highlight w:val="green"/>
              </w:rPr>
            </w:pPr>
          </w:p>
        </w:tc>
        <w:tc>
          <w:tcPr>
            <w:tcW w:w="252" w:type="pct"/>
            <w:vAlign w:val="center"/>
          </w:tcPr>
          <w:p w:rsidR="006F32FF" w:rsidRPr="00C12D54" w:rsidRDefault="006F32FF" w:rsidP="00EF0BC6">
            <w:pPr>
              <w:keepNext/>
              <w:jc w:val="center"/>
              <w:rPr>
                <w:color w:val="000000" w:themeColor="text1"/>
                <w:sz w:val="20"/>
                <w:szCs w:val="20"/>
                <w:highlight w:val="green"/>
              </w:rPr>
            </w:pPr>
          </w:p>
        </w:tc>
        <w:tc>
          <w:tcPr>
            <w:tcW w:w="379" w:type="pct"/>
            <w:vAlign w:val="center"/>
          </w:tcPr>
          <w:p w:rsidR="006F32FF" w:rsidRPr="00F0695C" w:rsidRDefault="006F32FF" w:rsidP="00EF0BC6">
            <w:pPr>
              <w:keepNext/>
              <w:jc w:val="center"/>
              <w:rPr>
                <w:color w:val="000000" w:themeColor="text1"/>
                <w:sz w:val="20"/>
                <w:szCs w:val="20"/>
              </w:rPr>
            </w:pPr>
          </w:p>
        </w:tc>
      </w:tr>
      <w:tr w:rsidR="00707FF8" w:rsidRPr="00C12D54" w:rsidTr="006827C3">
        <w:trPr>
          <w:trHeight w:val="244"/>
        </w:trPr>
        <w:tc>
          <w:tcPr>
            <w:tcW w:w="3360" w:type="pct"/>
          </w:tcPr>
          <w:p w:rsidR="006F32FF" w:rsidRPr="00C12D54" w:rsidRDefault="006F32FF" w:rsidP="00EF0BC6">
            <w:pPr>
              <w:keepNext/>
              <w:tabs>
                <w:tab w:val="left" w:pos="3131"/>
              </w:tabs>
              <w:rPr>
                <w:color w:val="000000" w:themeColor="text1"/>
                <w:sz w:val="20"/>
                <w:szCs w:val="20"/>
              </w:rPr>
            </w:pPr>
            <w:r>
              <w:rPr>
                <w:color w:val="000000" w:themeColor="text1"/>
                <w:sz w:val="20"/>
              </w:rPr>
              <w:t>Un uso segur</w:t>
            </w:r>
            <w:r w:rsidR="00003C11">
              <w:rPr>
                <w:color w:val="000000" w:themeColor="text1"/>
                <w:sz w:val="20"/>
              </w:rPr>
              <w:t xml:space="preserve"> </w:t>
            </w:r>
            <w:r>
              <w:rPr>
                <w:color w:val="000000" w:themeColor="text1"/>
                <w:sz w:val="20"/>
              </w:rPr>
              <w:t>o de los productos químicos por los consumidores</w:t>
            </w: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C12D54" w:rsidRDefault="006F32FF" w:rsidP="00EF0BC6">
            <w:pPr>
              <w:keepNext/>
              <w:jc w:val="center"/>
              <w:rPr>
                <w:color w:val="000000" w:themeColor="text1"/>
                <w:sz w:val="20"/>
                <w:szCs w:val="20"/>
              </w:rPr>
            </w:pPr>
          </w:p>
        </w:tc>
        <w:tc>
          <w:tcPr>
            <w:tcW w:w="379" w:type="pct"/>
            <w:vAlign w:val="center"/>
          </w:tcPr>
          <w:p w:rsidR="006F32FF" w:rsidRPr="00F0695C" w:rsidRDefault="006F32FF" w:rsidP="00EF0BC6">
            <w:pPr>
              <w:keepNext/>
              <w:jc w:val="center"/>
              <w:rPr>
                <w:color w:val="000000" w:themeColor="text1"/>
                <w:sz w:val="20"/>
                <w:szCs w:val="20"/>
              </w:rPr>
            </w:pPr>
          </w:p>
        </w:tc>
      </w:tr>
      <w:tr w:rsidR="00707FF8" w:rsidRPr="00C12D54" w:rsidTr="006827C3">
        <w:trPr>
          <w:trHeight w:val="244"/>
        </w:trPr>
        <w:tc>
          <w:tcPr>
            <w:tcW w:w="3360" w:type="pct"/>
          </w:tcPr>
          <w:p w:rsidR="006F32FF" w:rsidRPr="00C12D54" w:rsidRDefault="006F32FF" w:rsidP="00EF0BC6">
            <w:pPr>
              <w:keepNext/>
              <w:tabs>
                <w:tab w:val="left" w:pos="3131"/>
              </w:tabs>
              <w:rPr>
                <w:color w:val="000000" w:themeColor="text1"/>
                <w:sz w:val="20"/>
                <w:szCs w:val="20"/>
              </w:rPr>
            </w:pPr>
            <w:r>
              <w:rPr>
                <w:color w:val="000000" w:themeColor="text1"/>
                <w:sz w:val="20"/>
              </w:rPr>
              <w:t xml:space="preserve">Cambios en los requisitos de envasado </w:t>
            </w: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C12D54" w:rsidRDefault="006F32FF" w:rsidP="00EF0BC6">
            <w:pPr>
              <w:keepNext/>
              <w:jc w:val="center"/>
              <w:rPr>
                <w:color w:val="000000" w:themeColor="text1"/>
                <w:sz w:val="20"/>
                <w:szCs w:val="20"/>
              </w:rPr>
            </w:pPr>
          </w:p>
        </w:tc>
        <w:tc>
          <w:tcPr>
            <w:tcW w:w="379" w:type="pct"/>
            <w:vAlign w:val="center"/>
          </w:tcPr>
          <w:p w:rsidR="006F32FF" w:rsidRPr="00F0695C" w:rsidRDefault="006F32FF" w:rsidP="00EF0BC6">
            <w:pPr>
              <w:keepNext/>
              <w:jc w:val="center"/>
              <w:rPr>
                <w:color w:val="000000" w:themeColor="text1"/>
                <w:sz w:val="20"/>
                <w:szCs w:val="20"/>
              </w:rPr>
            </w:pPr>
          </w:p>
        </w:tc>
      </w:tr>
      <w:tr w:rsidR="00707FF8" w:rsidRPr="00C12D54" w:rsidTr="006827C3">
        <w:trPr>
          <w:trHeight w:val="244"/>
        </w:trPr>
        <w:tc>
          <w:tcPr>
            <w:tcW w:w="3360" w:type="pct"/>
          </w:tcPr>
          <w:p w:rsidR="006F32FF" w:rsidRPr="00C12D54" w:rsidRDefault="006F32FF" w:rsidP="00EF0BC6">
            <w:pPr>
              <w:keepNext/>
              <w:tabs>
                <w:tab w:val="left" w:pos="3131"/>
              </w:tabs>
              <w:rPr>
                <w:color w:val="000000" w:themeColor="text1"/>
                <w:sz w:val="20"/>
                <w:szCs w:val="20"/>
              </w:rPr>
            </w:pPr>
            <w:r>
              <w:rPr>
                <w:color w:val="000000" w:themeColor="text1"/>
                <w:sz w:val="20"/>
              </w:rPr>
              <w:t>Más preparación en caso de accidente industrial</w:t>
            </w: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C12D54" w:rsidRDefault="006F32FF" w:rsidP="00EF0BC6">
            <w:pPr>
              <w:keepNext/>
              <w:jc w:val="center"/>
              <w:rPr>
                <w:color w:val="000000" w:themeColor="text1"/>
                <w:sz w:val="20"/>
                <w:szCs w:val="20"/>
              </w:rPr>
            </w:pPr>
          </w:p>
        </w:tc>
        <w:tc>
          <w:tcPr>
            <w:tcW w:w="379" w:type="pct"/>
            <w:vAlign w:val="center"/>
          </w:tcPr>
          <w:p w:rsidR="006F32FF" w:rsidRPr="00F0695C" w:rsidRDefault="006F32FF" w:rsidP="00EF0BC6">
            <w:pPr>
              <w:keepNext/>
              <w:jc w:val="center"/>
              <w:rPr>
                <w:color w:val="000000" w:themeColor="text1"/>
                <w:sz w:val="20"/>
                <w:szCs w:val="20"/>
              </w:rPr>
            </w:pPr>
          </w:p>
        </w:tc>
      </w:tr>
      <w:tr w:rsidR="00707FF8" w:rsidRPr="00C12D54" w:rsidTr="006827C3">
        <w:trPr>
          <w:trHeight w:val="244"/>
        </w:trPr>
        <w:tc>
          <w:tcPr>
            <w:tcW w:w="3360" w:type="pct"/>
          </w:tcPr>
          <w:p w:rsidR="006F32FF" w:rsidRPr="00C12D54" w:rsidRDefault="006F32FF" w:rsidP="00EF0BC6">
            <w:pPr>
              <w:keepNext/>
              <w:tabs>
                <w:tab w:val="left" w:pos="3131"/>
              </w:tabs>
              <w:rPr>
                <w:color w:val="000000" w:themeColor="text1"/>
                <w:sz w:val="20"/>
                <w:szCs w:val="20"/>
              </w:rPr>
            </w:pPr>
            <w:r>
              <w:rPr>
                <w:color w:val="000000" w:themeColor="text1"/>
                <w:sz w:val="20"/>
              </w:rPr>
              <w:t>Una mayor conciencia de los posibles efectos de los productos químicos en la salud</w:t>
            </w: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C12D54" w:rsidRDefault="006F32FF" w:rsidP="00EF0BC6">
            <w:pPr>
              <w:keepNext/>
              <w:jc w:val="center"/>
              <w:rPr>
                <w:color w:val="000000" w:themeColor="text1"/>
                <w:sz w:val="20"/>
                <w:szCs w:val="20"/>
              </w:rPr>
            </w:pPr>
          </w:p>
        </w:tc>
        <w:tc>
          <w:tcPr>
            <w:tcW w:w="379" w:type="pct"/>
            <w:vAlign w:val="center"/>
          </w:tcPr>
          <w:p w:rsidR="006F32FF" w:rsidRPr="00F0695C" w:rsidRDefault="006F32FF" w:rsidP="00EF0BC6">
            <w:pPr>
              <w:keepNext/>
              <w:jc w:val="center"/>
              <w:rPr>
                <w:color w:val="000000" w:themeColor="text1"/>
                <w:sz w:val="20"/>
                <w:szCs w:val="20"/>
              </w:rPr>
            </w:pPr>
          </w:p>
        </w:tc>
      </w:tr>
      <w:tr w:rsidR="00707FF8" w:rsidRPr="00C12D54" w:rsidTr="006827C3">
        <w:trPr>
          <w:trHeight w:val="244"/>
        </w:trPr>
        <w:tc>
          <w:tcPr>
            <w:tcW w:w="3360" w:type="pct"/>
          </w:tcPr>
          <w:p w:rsidR="006F32FF" w:rsidRPr="00C12D54" w:rsidRDefault="006F32FF" w:rsidP="00EF0BC6">
            <w:pPr>
              <w:keepNext/>
              <w:tabs>
                <w:tab w:val="left" w:pos="3131"/>
              </w:tabs>
              <w:rPr>
                <w:color w:val="000000" w:themeColor="text1"/>
                <w:sz w:val="20"/>
                <w:szCs w:val="20"/>
              </w:rPr>
            </w:pPr>
            <w:r>
              <w:rPr>
                <w:color w:val="000000" w:themeColor="text1"/>
                <w:sz w:val="20"/>
              </w:rPr>
              <w:t xml:space="preserve">Una mayor conciencia de los posibles efectos de los productos químicos en el medio ambiente </w:t>
            </w: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F0695C" w:rsidRDefault="006F32FF" w:rsidP="00EF0BC6">
            <w:pPr>
              <w:keepNext/>
              <w:jc w:val="center"/>
              <w:rPr>
                <w:color w:val="000000" w:themeColor="text1"/>
                <w:sz w:val="20"/>
                <w:szCs w:val="20"/>
              </w:rPr>
            </w:pPr>
          </w:p>
        </w:tc>
        <w:tc>
          <w:tcPr>
            <w:tcW w:w="252" w:type="pct"/>
            <w:vAlign w:val="center"/>
          </w:tcPr>
          <w:p w:rsidR="006F32FF" w:rsidRPr="00C12D54" w:rsidRDefault="006F32FF" w:rsidP="00EF0BC6">
            <w:pPr>
              <w:keepNext/>
              <w:jc w:val="center"/>
              <w:rPr>
                <w:color w:val="000000" w:themeColor="text1"/>
                <w:sz w:val="20"/>
                <w:szCs w:val="20"/>
              </w:rPr>
            </w:pPr>
          </w:p>
        </w:tc>
        <w:tc>
          <w:tcPr>
            <w:tcW w:w="379" w:type="pct"/>
            <w:vAlign w:val="center"/>
          </w:tcPr>
          <w:p w:rsidR="006F32FF" w:rsidRPr="00F0695C" w:rsidRDefault="006F32FF" w:rsidP="00EF0BC6">
            <w:pPr>
              <w:keepNext/>
              <w:jc w:val="center"/>
              <w:rPr>
                <w:color w:val="000000" w:themeColor="text1"/>
                <w:sz w:val="20"/>
                <w:szCs w:val="20"/>
              </w:rPr>
            </w:pPr>
          </w:p>
        </w:tc>
      </w:tr>
    </w:tbl>
    <w:p w:rsidR="006F32FF" w:rsidRDefault="006F32FF" w:rsidP="006F32FF">
      <w:pPr>
        <w:numPr>
          <w:ilvl w:val="0"/>
          <w:numId w:val="5"/>
        </w:numPr>
        <w:spacing w:before="240" w:after="240" w:line="240" w:lineRule="auto"/>
        <w:jc w:val="both"/>
      </w:pPr>
      <w:r>
        <w:t>Además de los requisitos de etiquetado y envasado establecidos en el Reglamento CLP, ¿conoce usted otros requisitos legales derivados de otras normas que hayan sido desencadenados por la clasificación del CLP y que hayan afectado a su negocio?</w:t>
      </w:r>
    </w:p>
    <w:p w:rsidR="006F32FF" w:rsidRDefault="006F32FF" w:rsidP="006F32FF">
      <w:pPr>
        <w:pStyle w:val="Prrafodelista"/>
        <w:spacing w:before="240" w:after="240" w:line="240" w:lineRule="auto"/>
        <w:ind w:left="170"/>
        <w:jc w:val="both"/>
      </w:pP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ab/>
        <w:t xml:space="preserve">Sí </w:t>
      </w:r>
      <w:r>
        <w:tab/>
      </w:r>
      <w:r>
        <w:tab/>
      </w:r>
      <w:r>
        <w:tab/>
      </w: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ab/>
        <w:t xml:space="preserve">No </w:t>
      </w:r>
      <w:r>
        <w:tab/>
      </w:r>
      <w:r>
        <w:tab/>
      </w:r>
      <w:r>
        <w:tab/>
      </w:r>
      <w:r w:rsidRPr="005B0E81">
        <w:fldChar w:fldCharType="begin">
          <w:ffData>
            <w:name w:val="Check5"/>
            <w:enabled/>
            <w:calcOnExit w:val="0"/>
            <w:checkBox>
              <w:sizeAuto/>
              <w:default w:val="0"/>
            </w:checkBox>
          </w:ffData>
        </w:fldChar>
      </w:r>
      <w:r w:rsidRPr="005B0E81">
        <w:instrText xml:space="preserve"> FORMCHECKBOX </w:instrText>
      </w:r>
      <w:r w:rsidR="00C814C8">
        <w:fldChar w:fldCharType="separate"/>
      </w:r>
      <w:r w:rsidRPr="005B0E81">
        <w:fldChar w:fldCharType="end"/>
      </w:r>
      <w:r>
        <w:tab/>
        <w:t>NS/NC</w:t>
      </w:r>
    </w:p>
    <w:p w:rsidR="006F32FF" w:rsidRPr="00E51104" w:rsidRDefault="006F32FF" w:rsidP="006F32FF">
      <w:pPr>
        <w:pStyle w:val="Numbering"/>
        <w:numPr>
          <w:ilvl w:val="0"/>
          <w:numId w:val="0"/>
        </w:numPr>
        <w:spacing w:before="0"/>
        <w:ind w:left="360" w:hanging="190"/>
        <w:rPr>
          <w:sz w:val="20"/>
          <w:szCs w:val="20"/>
        </w:rPr>
      </w:pPr>
      <w:r>
        <w:rPr>
          <w:sz w:val="20"/>
        </w:rPr>
        <w:t>Por favor, añada sus comentarios:</w:t>
      </w:r>
    </w:p>
    <w:tbl>
      <w:tblPr>
        <w:tblStyle w:val="Tablaconcuadrcula"/>
        <w:tblW w:w="0" w:type="auto"/>
        <w:tblInd w:w="250" w:type="dxa"/>
        <w:tblLook w:val="04A0" w:firstRow="1" w:lastRow="0" w:firstColumn="1" w:lastColumn="0" w:noHBand="0" w:noVBand="1"/>
      </w:tblPr>
      <w:tblGrid>
        <w:gridCol w:w="8363"/>
      </w:tblGrid>
      <w:tr w:rsidR="006F32FF" w:rsidTr="00707FF8">
        <w:trPr>
          <w:trHeight w:val="699"/>
        </w:trPr>
        <w:tc>
          <w:tcPr>
            <w:tcW w:w="8363" w:type="dxa"/>
          </w:tcPr>
          <w:p w:rsidR="006F32FF" w:rsidRDefault="006F32FF" w:rsidP="00EF0BC6">
            <w:pPr>
              <w:pStyle w:val="Numbering"/>
              <w:numPr>
                <w:ilvl w:val="0"/>
                <w:numId w:val="0"/>
              </w:numPr>
              <w:spacing w:before="0"/>
              <w:rPr>
                <w:sz w:val="20"/>
                <w:szCs w:val="20"/>
              </w:rPr>
            </w:pPr>
          </w:p>
          <w:p w:rsidR="006F32FF" w:rsidRDefault="006F32FF" w:rsidP="00EF0BC6">
            <w:pPr>
              <w:pStyle w:val="Numbering"/>
              <w:numPr>
                <w:ilvl w:val="0"/>
                <w:numId w:val="0"/>
              </w:numPr>
              <w:spacing w:before="0"/>
              <w:rPr>
                <w:sz w:val="20"/>
                <w:szCs w:val="20"/>
              </w:rPr>
            </w:pPr>
          </w:p>
          <w:p w:rsidR="00573842" w:rsidRDefault="00573842" w:rsidP="00EF0BC6">
            <w:pPr>
              <w:pStyle w:val="Numbering"/>
              <w:numPr>
                <w:ilvl w:val="0"/>
                <w:numId w:val="0"/>
              </w:numPr>
              <w:spacing w:before="0"/>
              <w:rPr>
                <w:sz w:val="20"/>
                <w:szCs w:val="20"/>
              </w:rPr>
            </w:pPr>
          </w:p>
          <w:p w:rsidR="00573842" w:rsidRDefault="00573842" w:rsidP="00EF0BC6">
            <w:pPr>
              <w:pStyle w:val="Numbering"/>
              <w:numPr>
                <w:ilvl w:val="0"/>
                <w:numId w:val="0"/>
              </w:numPr>
              <w:spacing w:before="0"/>
              <w:rPr>
                <w:sz w:val="20"/>
                <w:szCs w:val="20"/>
              </w:rPr>
            </w:pPr>
          </w:p>
          <w:p w:rsidR="00573842" w:rsidRPr="00E51104" w:rsidRDefault="00573842" w:rsidP="00EF0BC6">
            <w:pPr>
              <w:pStyle w:val="Numbering"/>
              <w:numPr>
                <w:ilvl w:val="0"/>
                <w:numId w:val="0"/>
              </w:numPr>
              <w:spacing w:before="0"/>
              <w:rPr>
                <w:sz w:val="20"/>
                <w:szCs w:val="20"/>
              </w:rPr>
            </w:pPr>
          </w:p>
        </w:tc>
      </w:tr>
    </w:tbl>
    <w:p w:rsidR="006F32FF" w:rsidRDefault="006F32FF" w:rsidP="006F32FF">
      <w:pPr>
        <w:spacing w:before="240" w:after="240" w:line="240" w:lineRule="auto"/>
        <w:ind w:left="170"/>
        <w:jc w:val="both"/>
      </w:pPr>
    </w:p>
    <w:p w:rsidR="006F32FF" w:rsidRDefault="006F32FF" w:rsidP="006F32FF">
      <w:pPr>
        <w:pStyle w:val="Ttulo2"/>
        <w:keepLines/>
        <w:tabs>
          <w:tab w:val="clear" w:pos="1080"/>
        </w:tabs>
        <w:spacing w:before="360" w:after="240"/>
        <w:ind w:left="578" w:hanging="578"/>
      </w:pPr>
      <w:r>
        <w:t xml:space="preserve">Control de adecuación del marco legislativo sobre productos químicos (excluyendo el REACH) </w:t>
      </w:r>
    </w:p>
    <w:p w:rsidR="006F32FF" w:rsidRPr="00E977A1" w:rsidRDefault="006F32FF" w:rsidP="006F32FF">
      <w:pPr>
        <w:pStyle w:val="Numbering"/>
        <w:numPr>
          <w:ilvl w:val="0"/>
          <w:numId w:val="0"/>
        </w:numPr>
        <w:spacing w:after="120"/>
        <w:rPr>
          <w:i/>
        </w:rPr>
      </w:pPr>
      <w:r>
        <w:rPr>
          <w:i/>
        </w:rPr>
        <w:t xml:space="preserve">Este apartado se refiere al marco legislativo sobre productos químicos, que incluye legislación horizontal sobre productos químicos (como el CLP y las Buenas Prácticas de Laboratorio, BPL) y legislación sobre productos específicos (por ejemplo, sobre </w:t>
      </w:r>
      <w:proofErr w:type="spellStart"/>
      <w:r>
        <w:rPr>
          <w:i/>
        </w:rPr>
        <w:t>biocidas</w:t>
      </w:r>
      <w:proofErr w:type="spellEnd"/>
      <w:r>
        <w:rPr>
          <w:i/>
        </w:rPr>
        <w:t xml:space="preserve">, productos fitosanitarios, cosméticos, detergentes, fertilizantes, explosivos, juguetes y dispositivos médicos). También incluye apartados relacionados con los productos químicos de la legislación ambiental (como la Directiva </w:t>
      </w:r>
      <w:proofErr w:type="spellStart"/>
      <w:r>
        <w:rPr>
          <w:i/>
        </w:rPr>
        <w:t>Seveso</w:t>
      </w:r>
      <w:proofErr w:type="spellEnd"/>
      <w:r>
        <w:rPr>
          <w:i/>
        </w:rPr>
        <w:t xml:space="preserve">, la Directiva marco sobre residuos y la Directiva marco del agua), legislación sobre la seguridad de los trabajadores y legislación sobre el transporte. </w:t>
      </w:r>
    </w:p>
    <w:p w:rsidR="006F32FF" w:rsidRPr="0055232F" w:rsidRDefault="006F32FF" w:rsidP="006F32FF">
      <w:pPr>
        <w:numPr>
          <w:ilvl w:val="0"/>
          <w:numId w:val="5"/>
        </w:numPr>
        <w:spacing w:before="240" w:after="240" w:line="240" w:lineRule="auto"/>
        <w:jc w:val="both"/>
      </w:pPr>
      <w:r>
        <w:lastRenderedPageBreak/>
        <w:t xml:space="preserve">Indique en qué medida está de acuerdo con las siguientes afirmaciones relativas al marco legislativo general de la UE </w:t>
      </w:r>
      <w:r w:rsidR="00F83EB6">
        <w:t>sobre productos químicos</w:t>
      </w:r>
      <w:r>
        <w:t>.</w:t>
      </w:r>
      <w:r w:rsidR="00F83EB6">
        <w:t xml:space="preserve"> </w:t>
      </w:r>
      <w:r w:rsidRPr="00F83EB6">
        <w:rPr>
          <w:i/>
        </w:rPr>
        <w:t>(Siendo 1 Totalmente en desacuerdo – 5 Totalmente de Acuerdo):</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84"/>
        <w:gridCol w:w="425"/>
        <w:gridCol w:w="425"/>
        <w:gridCol w:w="425"/>
        <w:gridCol w:w="425"/>
        <w:gridCol w:w="426"/>
        <w:gridCol w:w="567"/>
      </w:tblGrid>
      <w:tr w:rsidR="006F32FF" w:rsidRPr="006827C3" w:rsidTr="006827C3">
        <w:trPr>
          <w:trHeight w:val="90"/>
        </w:trPr>
        <w:tc>
          <w:tcPr>
            <w:tcW w:w="578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6F32FF" w:rsidRPr="0055232F" w:rsidRDefault="006F32FF" w:rsidP="00EF0BC6">
            <w:pPr>
              <w:spacing w:after="0"/>
              <w:jc w:val="right"/>
              <w:rPr>
                <w:rFonts w:cs="Arial"/>
                <w:i/>
                <w:sz w:val="20"/>
                <w:szCs w:val="20"/>
              </w:rPr>
            </w:pPr>
          </w:p>
        </w:tc>
        <w:tc>
          <w:tcPr>
            <w:tcW w:w="425"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6F32FF" w:rsidRPr="006827C3" w:rsidRDefault="006F32FF" w:rsidP="00EF0BC6">
            <w:pPr>
              <w:spacing w:after="0"/>
              <w:jc w:val="center"/>
              <w:rPr>
                <w:rFonts w:cs="Arial"/>
                <w:b/>
                <w:sz w:val="20"/>
                <w:szCs w:val="20"/>
              </w:rPr>
            </w:pPr>
            <w:r w:rsidRPr="006827C3">
              <w:rPr>
                <w:b/>
                <w:color w:val="000000"/>
                <w:sz w:val="20"/>
              </w:rPr>
              <w:t>1</w:t>
            </w: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6827C3" w:rsidRDefault="006F32FF" w:rsidP="00EF0BC6">
            <w:pPr>
              <w:spacing w:after="0"/>
              <w:jc w:val="center"/>
              <w:rPr>
                <w:rFonts w:cs="Arial"/>
                <w:b/>
                <w:sz w:val="20"/>
                <w:szCs w:val="20"/>
              </w:rPr>
            </w:pPr>
            <w:r w:rsidRPr="006827C3">
              <w:rPr>
                <w:b/>
                <w:color w:val="000000"/>
                <w:sz w:val="20"/>
              </w:rPr>
              <w:t>2</w:t>
            </w: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6827C3" w:rsidRDefault="006F32FF" w:rsidP="00EF0BC6">
            <w:pPr>
              <w:spacing w:after="0"/>
              <w:jc w:val="center"/>
              <w:rPr>
                <w:rFonts w:cs="Arial"/>
                <w:b/>
                <w:sz w:val="20"/>
                <w:szCs w:val="20"/>
              </w:rPr>
            </w:pPr>
            <w:r w:rsidRPr="006827C3">
              <w:rPr>
                <w:b/>
                <w:color w:val="000000"/>
                <w:sz w:val="20"/>
              </w:rPr>
              <w:t>3</w:t>
            </w: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6827C3" w:rsidRDefault="006F32FF" w:rsidP="00EF0BC6">
            <w:pPr>
              <w:spacing w:after="0"/>
              <w:jc w:val="center"/>
              <w:rPr>
                <w:rFonts w:cs="Arial"/>
                <w:b/>
                <w:sz w:val="20"/>
                <w:szCs w:val="20"/>
              </w:rPr>
            </w:pPr>
            <w:r w:rsidRPr="006827C3">
              <w:rPr>
                <w:b/>
                <w:color w:val="000000"/>
                <w:sz w:val="20"/>
              </w:rPr>
              <w:t>4</w:t>
            </w:r>
          </w:p>
        </w:tc>
        <w:tc>
          <w:tcPr>
            <w:tcW w:w="426" w:type="dxa"/>
            <w:tcBorders>
              <w:top w:val="single" w:sz="4" w:space="0" w:color="00000A"/>
              <w:left w:val="single" w:sz="4" w:space="0" w:color="00000A"/>
              <w:bottom w:val="single" w:sz="4" w:space="0" w:color="00000A"/>
              <w:right w:val="single" w:sz="4" w:space="0" w:color="00000A"/>
            </w:tcBorders>
            <w:vAlign w:val="center"/>
          </w:tcPr>
          <w:p w:rsidR="006F32FF" w:rsidRPr="006827C3" w:rsidRDefault="006F32FF" w:rsidP="00EF0BC6">
            <w:pPr>
              <w:spacing w:after="0"/>
              <w:jc w:val="center"/>
              <w:rPr>
                <w:rFonts w:cs="Arial"/>
                <w:b/>
                <w:sz w:val="20"/>
                <w:szCs w:val="20"/>
              </w:rPr>
            </w:pPr>
            <w:r w:rsidRPr="006827C3">
              <w:rPr>
                <w:b/>
                <w:color w:val="000000"/>
                <w:sz w:val="20"/>
              </w:rPr>
              <w:t>5</w:t>
            </w:r>
          </w:p>
        </w:tc>
        <w:tc>
          <w:tcPr>
            <w:tcW w:w="567" w:type="dxa"/>
            <w:tcBorders>
              <w:top w:val="single" w:sz="4" w:space="0" w:color="00000A"/>
              <w:left w:val="single" w:sz="4" w:space="0" w:color="00000A"/>
              <w:bottom w:val="single" w:sz="4" w:space="0" w:color="00000A"/>
              <w:right w:val="single" w:sz="4" w:space="0" w:color="00000A"/>
            </w:tcBorders>
            <w:vAlign w:val="center"/>
          </w:tcPr>
          <w:p w:rsidR="006F32FF" w:rsidRPr="006827C3" w:rsidRDefault="006F32FF" w:rsidP="00EF0BC6">
            <w:pPr>
              <w:spacing w:after="0"/>
              <w:jc w:val="center"/>
              <w:rPr>
                <w:rFonts w:cs="Arial"/>
                <w:b/>
                <w:sz w:val="20"/>
                <w:szCs w:val="20"/>
              </w:rPr>
            </w:pPr>
            <w:r w:rsidRPr="006827C3">
              <w:rPr>
                <w:b/>
                <w:sz w:val="20"/>
              </w:rPr>
              <w:t>NS/NC</w:t>
            </w:r>
          </w:p>
        </w:tc>
      </w:tr>
      <w:tr w:rsidR="006F32FF" w:rsidRPr="0055232F" w:rsidTr="006827C3">
        <w:trPr>
          <w:trHeight w:val="90"/>
        </w:trPr>
        <w:tc>
          <w:tcPr>
            <w:tcW w:w="578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6F32FF" w:rsidRPr="0055232F" w:rsidRDefault="006F32FF" w:rsidP="00EF0BC6">
            <w:pPr>
              <w:spacing w:after="0"/>
              <w:rPr>
                <w:rFonts w:eastAsia="Arial"/>
                <w:color w:val="000000"/>
                <w:spacing w:val="-1"/>
                <w:sz w:val="20"/>
                <w:szCs w:val="20"/>
              </w:rPr>
            </w:pPr>
            <w:r>
              <w:rPr>
                <w:color w:val="000000"/>
                <w:spacing w:val="-1"/>
                <w:sz w:val="20"/>
              </w:rPr>
              <w:t>La legislación sobre productos químicos está suficientemente armonizada en los Estados miembros para el correcto funcionamiento del mercado único europeo</w:t>
            </w:r>
          </w:p>
        </w:tc>
        <w:tc>
          <w:tcPr>
            <w:tcW w:w="425"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6"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r>
      <w:tr w:rsidR="006F32FF" w:rsidRPr="0055232F" w:rsidTr="006827C3">
        <w:trPr>
          <w:trHeight w:val="90"/>
        </w:trPr>
        <w:tc>
          <w:tcPr>
            <w:tcW w:w="578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6F32FF" w:rsidRPr="0055232F" w:rsidRDefault="006F32FF" w:rsidP="00EF0BC6">
            <w:pPr>
              <w:spacing w:after="0"/>
              <w:rPr>
                <w:rFonts w:eastAsia="Arial"/>
                <w:color w:val="000000"/>
                <w:spacing w:val="-3"/>
                <w:sz w:val="20"/>
                <w:szCs w:val="20"/>
              </w:rPr>
            </w:pPr>
            <w:r>
              <w:rPr>
                <w:color w:val="000000"/>
                <w:spacing w:val="-1"/>
                <w:sz w:val="20"/>
              </w:rPr>
              <w:t>El marco legislativo europeo sobre productos químicos es coherente</w:t>
            </w:r>
          </w:p>
        </w:tc>
        <w:tc>
          <w:tcPr>
            <w:tcW w:w="425"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6"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r>
      <w:tr w:rsidR="006F32FF" w:rsidRPr="0055232F" w:rsidTr="006827C3">
        <w:trPr>
          <w:trHeight w:val="90"/>
        </w:trPr>
        <w:tc>
          <w:tcPr>
            <w:tcW w:w="578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6F32FF" w:rsidRPr="0055232F" w:rsidRDefault="006F32FF" w:rsidP="00EF0BC6">
            <w:pPr>
              <w:spacing w:after="0"/>
              <w:rPr>
                <w:rFonts w:cs="Arial"/>
                <w:sz w:val="20"/>
                <w:szCs w:val="20"/>
              </w:rPr>
            </w:pPr>
            <w:r>
              <w:rPr>
                <w:color w:val="000000"/>
                <w:spacing w:val="-3"/>
                <w:sz w:val="20"/>
              </w:rPr>
              <w:t xml:space="preserve">El marco legislativo europeo sobre productos químicos presenta lagunas </w:t>
            </w:r>
          </w:p>
        </w:tc>
        <w:tc>
          <w:tcPr>
            <w:tcW w:w="425"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6"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r>
      <w:tr w:rsidR="006F32FF" w:rsidRPr="0055232F" w:rsidTr="006827C3">
        <w:trPr>
          <w:trHeight w:val="90"/>
        </w:trPr>
        <w:tc>
          <w:tcPr>
            <w:tcW w:w="578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6F32FF" w:rsidRPr="0055232F" w:rsidRDefault="006F32FF" w:rsidP="00EF0BC6">
            <w:pPr>
              <w:spacing w:after="0"/>
              <w:rPr>
                <w:rFonts w:eastAsia="Arial"/>
                <w:color w:val="000000"/>
                <w:spacing w:val="-3"/>
                <w:sz w:val="20"/>
                <w:szCs w:val="20"/>
              </w:rPr>
            </w:pPr>
            <w:r>
              <w:rPr>
                <w:color w:val="000000"/>
                <w:sz w:val="20"/>
              </w:rPr>
              <w:t>El marco legislativo europeo sobre productos químicos tiene solapamientos</w:t>
            </w:r>
          </w:p>
        </w:tc>
        <w:tc>
          <w:tcPr>
            <w:tcW w:w="425"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6"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r>
      <w:tr w:rsidR="006F32FF" w:rsidRPr="0055232F" w:rsidTr="006827C3">
        <w:trPr>
          <w:trHeight w:val="90"/>
        </w:trPr>
        <w:tc>
          <w:tcPr>
            <w:tcW w:w="5784" w:type="dxa"/>
            <w:tcBorders>
              <w:top w:val="single" w:sz="4" w:space="0" w:color="00000A"/>
              <w:left w:val="single" w:sz="4" w:space="0" w:color="00000A"/>
              <w:bottom w:val="single" w:sz="4" w:space="0" w:color="00000A"/>
              <w:right w:val="single" w:sz="4" w:space="0" w:color="00000A"/>
            </w:tcBorders>
            <w:shd w:val="clear" w:color="auto" w:fill="auto"/>
            <w:tcMar>
              <w:top w:w="28" w:type="dxa"/>
              <w:left w:w="80" w:type="dxa"/>
              <w:bottom w:w="28" w:type="dxa"/>
              <w:right w:w="152" w:type="dxa"/>
            </w:tcMar>
            <w:vAlign w:val="center"/>
          </w:tcPr>
          <w:p w:rsidR="006F32FF" w:rsidRPr="0055232F" w:rsidRDefault="006F32FF" w:rsidP="00EF0BC6">
            <w:pPr>
              <w:spacing w:after="0"/>
              <w:rPr>
                <w:rFonts w:eastAsia="Arial"/>
                <w:color w:val="000000"/>
                <w:spacing w:val="-1"/>
                <w:sz w:val="20"/>
                <w:szCs w:val="20"/>
              </w:rPr>
            </w:pPr>
            <w:r>
              <w:rPr>
                <w:color w:val="000000"/>
                <w:spacing w:val="-1"/>
                <w:sz w:val="20"/>
              </w:rPr>
              <w:t>El marco legislativo europeo sobre productos químicos es aplicado de forma sistemática por los Estados miembros</w:t>
            </w:r>
          </w:p>
        </w:tc>
        <w:tc>
          <w:tcPr>
            <w:tcW w:w="425" w:type="dxa"/>
            <w:tcBorders>
              <w:top w:val="single" w:sz="4" w:space="0" w:color="00000A"/>
              <w:left w:val="single" w:sz="4" w:space="0" w:color="00000A"/>
              <w:bottom w:val="single" w:sz="4" w:space="0" w:color="00000A"/>
              <w:right w:val="single" w:sz="4" w:space="0" w:color="00000A"/>
            </w:tcBorders>
            <w:tcMar>
              <w:top w:w="28" w:type="dxa"/>
              <w:left w:w="80" w:type="dxa"/>
              <w:bottom w:w="28" w:type="dxa"/>
              <w:right w:w="80" w:type="dxa"/>
            </w:tcMar>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5"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426"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6F32FF" w:rsidRPr="0055232F" w:rsidRDefault="006F32FF" w:rsidP="00EF0BC6">
            <w:pPr>
              <w:spacing w:after="0"/>
              <w:jc w:val="center"/>
              <w:rPr>
                <w:rFonts w:cs="Arial"/>
                <w:sz w:val="20"/>
                <w:szCs w:val="20"/>
              </w:rPr>
            </w:pPr>
          </w:p>
        </w:tc>
      </w:tr>
    </w:tbl>
    <w:p w:rsidR="00573842" w:rsidRPr="00573842" w:rsidRDefault="00573842" w:rsidP="00573842">
      <w:pPr>
        <w:numPr>
          <w:ilvl w:val="0"/>
          <w:numId w:val="5"/>
        </w:numPr>
        <w:spacing w:before="240" w:after="240" w:line="240" w:lineRule="auto"/>
        <w:jc w:val="both"/>
      </w:pPr>
      <w:r>
        <w:t xml:space="preserve">Si usted conoce algún caso específico de incoherencia (lagunas o enlaces que faltan, solapamientos, etc.) entre diferentes normativas sobre productos químicos o relativas a productos químicos, indíquelo a continuación. </w:t>
      </w:r>
    </w:p>
    <w:tbl>
      <w:tblPr>
        <w:tblStyle w:val="Tablaconcuadrcula"/>
        <w:tblW w:w="0" w:type="auto"/>
        <w:tblInd w:w="108" w:type="dxa"/>
        <w:tblLook w:val="04A0" w:firstRow="1" w:lastRow="0" w:firstColumn="1" w:lastColumn="0" w:noHBand="0" w:noVBand="1"/>
      </w:tblPr>
      <w:tblGrid>
        <w:gridCol w:w="8612"/>
      </w:tblGrid>
      <w:tr w:rsidR="00573842" w:rsidTr="00EF0BC6">
        <w:tc>
          <w:tcPr>
            <w:tcW w:w="9134" w:type="dxa"/>
          </w:tcPr>
          <w:p w:rsidR="00573842" w:rsidRDefault="00573842" w:rsidP="00EF0BC6">
            <w:pPr>
              <w:pStyle w:val="Numbering"/>
              <w:numPr>
                <w:ilvl w:val="0"/>
                <w:numId w:val="0"/>
              </w:numPr>
              <w:spacing w:before="0"/>
              <w:rPr>
                <w:sz w:val="20"/>
              </w:rPr>
            </w:pPr>
            <w:r>
              <w:rPr>
                <w:sz w:val="20"/>
              </w:rPr>
              <w:t>Por favor, describa cualquier incoherencia que conozca:</w:t>
            </w:r>
          </w:p>
          <w:p w:rsidR="00573842" w:rsidRDefault="00573842" w:rsidP="00EF0BC6">
            <w:pPr>
              <w:pStyle w:val="Numbering"/>
              <w:numPr>
                <w:ilvl w:val="0"/>
                <w:numId w:val="0"/>
              </w:numPr>
              <w:spacing w:before="0"/>
              <w:rPr>
                <w:sz w:val="20"/>
              </w:rPr>
            </w:pPr>
          </w:p>
          <w:p w:rsidR="00573842" w:rsidRDefault="00573842" w:rsidP="00EF0BC6">
            <w:pPr>
              <w:pStyle w:val="Numbering"/>
              <w:numPr>
                <w:ilvl w:val="0"/>
                <w:numId w:val="0"/>
              </w:numPr>
              <w:spacing w:before="0"/>
              <w:rPr>
                <w:sz w:val="20"/>
              </w:rPr>
            </w:pPr>
          </w:p>
          <w:p w:rsidR="00573842" w:rsidRDefault="00573842" w:rsidP="00EF0BC6">
            <w:pPr>
              <w:pStyle w:val="Numbering"/>
              <w:numPr>
                <w:ilvl w:val="0"/>
                <w:numId w:val="0"/>
              </w:numPr>
              <w:spacing w:before="0"/>
              <w:rPr>
                <w:sz w:val="20"/>
              </w:rPr>
            </w:pPr>
          </w:p>
          <w:p w:rsidR="00573842" w:rsidRDefault="00573842" w:rsidP="00EF0BC6">
            <w:pPr>
              <w:pStyle w:val="Numbering"/>
              <w:numPr>
                <w:ilvl w:val="0"/>
                <w:numId w:val="0"/>
              </w:numPr>
              <w:spacing w:before="0"/>
              <w:rPr>
                <w:sz w:val="20"/>
              </w:rPr>
            </w:pPr>
          </w:p>
          <w:p w:rsidR="00573842" w:rsidRDefault="00573842" w:rsidP="00EF0BC6">
            <w:pPr>
              <w:pStyle w:val="Numbering"/>
              <w:numPr>
                <w:ilvl w:val="0"/>
                <w:numId w:val="0"/>
              </w:numPr>
              <w:spacing w:before="0"/>
              <w:rPr>
                <w:sz w:val="20"/>
                <w:szCs w:val="20"/>
              </w:rPr>
            </w:pPr>
          </w:p>
          <w:p w:rsidR="00573842" w:rsidRPr="0055232F" w:rsidRDefault="00573842" w:rsidP="00EF0BC6">
            <w:pPr>
              <w:pStyle w:val="Numbering"/>
              <w:numPr>
                <w:ilvl w:val="0"/>
                <w:numId w:val="0"/>
              </w:numPr>
              <w:spacing w:before="0"/>
              <w:rPr>
                <w:sz w:val="20"/>
                <w:szCs w:val="20"/>
              </w:rPr>
            </w:pPr>
          </w:p>
        </w:tc>
      </w:tr>
    </w:tbl>
    <w:p w:rsidR="00573842" w:rsidRDefault="00573842" w:rsidP="00573842">
      <w:pPr>
        <w:numPr>
          <w:ilvl w:val="0"/>
          <w:numId w:val="5"/>
        </w:numPr>
        <w:spacing w:before="240" w:after="240" w:line="240" w:lineRule="auto"/>
        <w:jc w:val="both"/>
      </w:pPr>
      <w:r>
        <w:t>¿Cómo se mantiene al día de los cambios en los requisitos reglamentarios derivados de la legislación de la UE sobre productos químicos (por ejemplo, con respecto a los cambios en los requisitos de etiquetado o envasado o en los requisitos de la gestión de riesgos)?  ¿Supervisa usted personalmente las adaptaciones al progreso técnico (APT) que se realizan en la legislación o bien recurre a terceros para obtener información sobre cómo estas adaptaciones pueden afectar a la clasificación, el etiquetado, el envasado y la gestión de riesgos?</w:t>
      </w:r>
    </w:p>
    <w:tbl>
      <w:tblPr>
        <w:tblStyle w:val="Tablaconcuadrcula"/>
        <w:tblW w:w="0" w:type="auto"/>
        <w:tblInd w:w="108" w:type="dxa"/>
        <w:tblLook w:val="04A0" w:firstRow="1" w:lastRow="0" w:firstColumn="1" w:lastColumn="0" w:noHBand="0" w:noVBand="1"/>
      </w:tblPr>
      <w:tblGrid>
        <w:gridCol w:w="6429"/>
        <w:gridCol w:w="2183"/>
      </w:tblGrid>
      <w:tr w:rsidR="00573842" w:rsidRPr="00573842" w:rsidTr="00573842">
        <w:tc>
          <w:tcPr>
            <w:tcW w:w="6804" w:type="dxa"/>
            <w:shd w:val="clear" w:color="auto" w:fill="FFFFFF" w:themeFill="background1"/>
          </w:tcPr>
          <w:p w:rsidR="00573842" w:rsidRPr="00573842" w:rsidRDefault="00573842" w:rsidP="00EF0BC6">
            <w:pPr>
              <w:pStyle w:val="Numbering"/>
              <w:numPr>
                <w:ilvl w:val="0"/>
                <w:numId w:val="0"/>
              </w:numPr>
              <w:spacing w:before="0"/>
              <w:jc w:val="center"/>
              <w:rPr>
                <w:b/>
                <w:sz w:val="20"/>
                <w:szCs w:val="20"/>
              </w:rPr>
            </w:pPr>
          </w:p>
        </w:tc>
        <w:tc>
          <w:tcPr>
            <w:tcW w:w="2268" w:type="dxa"/>
            <w:shd w:val="clear" w:color="auto" w:fill="FFFFFF" w:themeFill="background1"/>
            <w:vAlign w:val="center"/>
          </w:tcPr>
          <w:p w:rsidR="00573842" w:rsidRPr="00573842" w:rsidRDefault="00573842" w:rsidP="00EF0BC6">
            <w:pPr>
              <w:pStyle w:val="Numbering"/>
              <w:numPr>
                <w:ilvl w:val="0"/>
                <w:numId w:val="0"/>
              </w:numPr>
              <w:spacing w:before="0"/>
              <w:jc w:val="center"/>
              <w:rPr>
                <w:b/>
                <w:sz w:val="20"/>
                <w:szCs w:val="20"/>
              </w:rPr>
            </w:pPr>
            <w:r w:rsidRPr="00573842">
              <w:rPr>
                <w:b/>
                <w:sz w:val="20"/>
              </w:rPr>
              <w:t>Marque la respuesta que mejor refleje su enfoque</w:t>
            </w:r>
          </w:p>
        </w:tc>
      </w:tr>
      <w:tr w:rsidR="00573842" w:rsidRPr="003D16B2" w:rsidTr="00EF0BC6">
        <w:tc>
          <w:tcPr>
            <w:tcW w:w="6804" w:type="dxa"/>
          </w:tcPr>
          <w:p w:rsidR="00573842" w:rsidRPr="003D16B2" w:rsidRDefault="00573842" w:rsidP="00EF0BC6">
            <w:pPr>
              <w:pStyle w:val="Numbering"/>
              <w:numPr>
                <w:ilvl w:val="0"/>
                <w:numId w:val="0"/>
              </w:numPr>
              <w:spacing w:before="0"/>
              <w:rPr>
                <w:sz w:val="20"/>
                <w:szCs w:val="20"/>
              </w:rPr>
            </w:pPr>
            <w:r>
              <w:rPr>
                <w:sz w:val="20"/>
              </w:rPr>
              <w:t>Mi empresa supervisa las conclusiones de las APT</w:t>
            </w:r>
          </w:p>
        </w:tc>
        <w:tc>
          <w:tcPr>
            <w:tcW w:w="2268" w:type="dxa"/>
          </w:tcPr>
          <w:p w:rsidR="00573842" w:rsidRPr="003D16B2" w:rsidRDefault="00573842" w:rsidP="00EF0BC6">
            <w:pPr>
              <w:pStyle w:val="Numbering"/>
              <w:numPr>
                <w:ilvl w:val="0"/>
                <w:numId w:val="0"/>
              </w:numPr>
              <w:spacing w:before="0"/>
              <w:rPr>
                <w:sz w:val="20"/>
                <w:szCs w:val="20"/>
              </w:rPr>
            </w:pPr>
          </w:p>
        </w:tc>
      </w:tr>
      <w:tr w:rsidR="00573842" w:rsidRPr="003D16B2" w:rsidTr="00EF0BC6">
        <w:tc>
          <w:tcPr>
            <w:tcW w:w="6804" w:type="dxa"/>
          </w:tcPr>
          <w:p w:rsidR="00573842" w:rsidRPr="003D16B2" w:rsidRDefault="00573842" w:rsidP="00EF0BC6">
            <w:pPr>
              <w:pStyle w:val="Numbering"/>
              <w:numPr>
                <w:ilvl w:val="0"/>
                <w:numId w:val="0"/>
              </w:numPr>
              <w:spacing w:before="0"/>
              <w:rPr>
                <w:sz w:val="20"/>
                <w:szCs w:val="20"/>
              </w:rPr>
            </w:pPr>
            <w:r>
              <w:rPr>
                <w:sz w:val="20"/>
              </w:rPr>
              <w:t>Recurrimos a un proveedor de servicios externo para informarnos sobre los cambios introducidos por las APT</w:t>
            </w:r>
          </w:p>
        </w:tc>
        <w:tc>
          <w:tcPr>
            <w:tcW w:w="2268" w:type="dxa"/>
          </w:tcPr>
          <w:p w:rsidR="00573842" w:rsidRPr="003D16B2" w:rsidRDefault="00573842" w:rsidP="00EF0BC6">
            <w:pPr>
              <w:pStyle w:val="Numbering"/>
              <w:numPr>
                <w:ilvl w:val="0"/>
                <w:numId w:val="0"/>
              </w:numPr>
              <w:spacing w:before="0"/>
              <w:rPr>
                <w:sz w:val="20"/>
                <w:szCs w:val="20"/>
              </w:rPr>
            </w:pPr>
          </w:p>
        </w:tc>
      </w:tr>
      <w:tr w:rsidR="00573842" w:rsidRPr="003D16B2" w:rsidTr="00EF0BC6">
        <w:tc>
          <w:tcPr>
            <w:tcW w:w="6804" w:type="dxa"/>
          </w:tcPr>
          <w:p w:rsidR="00573842" w:rsidRPr="003D16B2" w:rsidRDefault="00573842" w:rsidP="00EF0BC6">
            <w:pPr>
              <w:pStyle w:val="Numbering"/>
              <w:numPr>
                <w:ilvl w:val="0"/>
                <w:numId w:val="0"/>
              </w:numPr>
              <w:spacing w:before="0"/>
              <w:rPr>
                <w:sz w:val="20"/>
                <w:szCs w:val="20"/>
              </w:rPr>
            </w:pPr>
            <w:r>
              <w:rPr>
                <w:sz w:val="20"/>
              </w:rPr>
              <w:t>Recurrimos a nuestra asociación nacional para informarnos sobre los cambios introducidos por las APT</w:t>
            </w:r>
          </w:p>
        </w:tc>
        <w:tc>
          <w:tcPr>
            <w:tcW w:w="2268" w:type="dxa"/>
          </w:tcPr>
          <w:p w:rsidR="00573842" w:rsidRPr="003D16B2" w:rsidRDefault="00573842" w:rsidP="00EF0BC6">
            <w:pPr>
              <w:pStyle w:val="Numbering"/>
              <w:numPr>
                <w:ilvl w:val="0"/>
                <w:numId w:val="0"/>
              </w:numPr>
              <w:spacing w:before="0"/>
              <w:rPr>
                <w:sz w:val="20"/>
                <w:szCs w:val="20"/>
              </w:rPr>
            </w:pPr>
          </w:p>
        </w:tc>
      </w:tr>
      <w:tr w:rsidR="00573842" w:rsidRPr="003D16B2" w:rsidTr="00EF0BC6">
        <w:tc>
          <w:tcPr>
            <w:tcW w:w="6804" w:type="dxa"/>
          </w:tcPr>
          <w:p w:rsidR="00573842" w:rsidRDefault="00573842" w:rsidP="00EF0BC6">
            <w:pPr>
              <w:pStyle w:val="Numbering"/>
              <w:numPr>
                <w:ilvl w:val="0"/>
                <w:numId w:val="0"/>
              </w:numPr>
              <w:spacing w:before="0"/>
              <w:rPr>
                <w:sz w:val="20"/>
                <w:szCs w:val="20"/>
              </w:rPr>
            </w:pPr>
            <w:r>
              <w:rPr>
                <w:sz w:val="20"/>
              </w:rPr>
              <w:t>Recurrimos a nuestros proveedores para informarnos de cualquier cambio que nos afecte</w:t>
            </w:r>
          </w:p>
        </w:tc>
        <w:tc>
          <w:tcPr>
            <w:tcW w:w="2268" w:type="dxa"/>
          </w:tcPr>
          <w:p w:rsidR="00573842" w:rsidRPr="003D16B2" w:rsidRDefault="00573842" w:rsidP="00EF0BC6">
            <w:pPr>
              <w:pStyle w:val="Numbering"/>
              <w:numPr>
                <w:ilvl w:val="0"/>
                <w:numId w:val="0"/>
              </w:numPr>
              <w:spacing w:before="0"/>
              <w:rPr>
                <w:sz w:val="20"/>
                <w:szCs w:val="20"/>
              </w:rPr>
            </w:pPr>
          </w:p>
        </w:tc>
      </w:tr>
      <w:tr w:rsidR="00573842" w:rsidRPr="003D16B2" w:rsidTr="00EF0BC6">
        <w:tc>
          <w:tcPr>
            <w:tcW w:w="6804" w:type="dxa"/>
          </w:tcPr>
          <w:p w:rsidR="00573842" w:rsidRDefault="00573842" w:rsidP="00EF0BC6">
            <w:pPr>
              <w:pStyle w:val="Numbering"/>
              <w:numPr>
                <w:ilvl w:val="0"/>
                <w:numId w:val="0"/>
              </w:numPr>
              <w:spacing w:before="0"/>
              <w:rPr>
                <w:sz w:val="20"/>
                <w:szCs w:val="20"/>
              </w:rPr>
            </w:pPr>
            <w:r>
              <w:rPr>
                <w:sz w:val="20"/>
              </w:rPr>
              <w:t>Ninguna de las anteriores / Otras (descríbalas a continuación)</w:t>
            </w:r>
          </w:p>
        </w:tc>
        <w:tc>
          <w:tcPr>
            <w:tcW w:w="2268" w:type="dxa"/>
          </w:tcPr>
          <w:p w:rsidR="00573842" w:rsidRPr="003D16B2" w:rsidRDefault="00573842" w:rsidP="00EF0BC6">
            <w:pPr>
              <w:pStyle w:val="Numbering"/>
              <w:numPr>
                <w:ilvl w:val="0"/>
                <w:numId w:val="0"/>
              </w:numPr>
              <w:spacing w:before="0"/>
              <w:rPr>
                <w:sz w:val="20"/>
                <w:szCs w:val="20"/>
              </w:rPr>
            </w:pPr>
          </w:p>
        </w:tc>
      </w:tr>
      <w:tr w:rsidR="00573842" w:rsidRPr="003D16B2" w:rsidTr="00EF0BC6">
        <w:tc>
          <w:tcPr>
            <w:tcW w:w="6804" w:type="dxa"/>
          </w:tcPr>
          <w:p w:rsidR="00573842" w:rsidRPr="003D16B2" w:rsidRDefault="00573842" w:rsidP="00EF0BC6">
            <w:pPr>
              <w:pStyle w:val="Numbering"/>
              <w:numPr>
                <w:ilvl w:val="0"/>
                <w:numId w:val="0"/>
              </w:numPr>
              <w:spacing w:before="0"/>
              <w:rPr>
                <w:sz w:val="20"/>
                <w:szCs w:val="20"/>
              </w:rPr>
            </w:pPr>
            <w:r>
              <w:rPr>
                <w:sz w:val="20"/>
              </w:rPr>
              <w:lastRenderedPageBreak/>
              <w:t>No lo sé</w:t>
            </w:r>
          </w:p>
        </w:tc>
        <w:tc>
          <w:tcPr>
            <w:tcW w:w="2268" w:type="dxa"/>
          </w:tcPr>
          <w:p w:rsidR="00573842" w:rsidRPr="003D16B2" w:rsidRDefault="00573842" w:rsidP="00EF0BC6">
            <w:pPr>
              <w:pStyle w:val="Numbering"/>
              <w:numPr>
                <w:ilvl w:val="0"/>
                <w:numId w:val="0"/>
              </w:numPr>
              <w:spacing w:before="0"/>
              <w:rPr>
                <w:sz w:val="20"/>
                <w:szCs w:val="20"/>
              </w:rPr>
            </w:pPr>
          </w:p>
        </w:tc>
      </w:tr>
    </w:tbl>
    <w:p w:rsidR="006F32FF" w:rsidRDefault="006F32FF"/>
    <w:p w:rsidR="00573842" w:rsidRDefault="00573842" w:rsidP="00573842">
      <w:pPr>
        <w:numPr>
          <w:ilvl w:val="0"/>
          <w:numId w:val="5"/>
        </w:numPr>
        <w:spacing w:before="240" w:after="240" w:line="240" w:lineRule="auto"/>
        <w:jc w:val="both"/>
      </w:pPr>
      <w:r>
        <w:t xml:space="preserve">¿Desea realizar algún comentario final acerca de la aplicación de la legislación sobre productos químicos (excluyendo el REACH)? </w:t>
      </w:r>
    </w:p>
    <w:p w:rsidR="00573842" w:rsidRPr="00E51104" w:rsidRDefault="00573842" w:rsidP="00573842">
      <w:pPr>
        <w:pStyle w:val="Numbering"/>
        <w:numPr>
          <w:ilvl w:val="0"/>
          <w:numId w:val="0"/>
        </w:numPr>
        <w:spacing w:before="0"/>
        <w:ind w:left="170"/>
        <w:rPr>
          <w:sz w:val="20"/>
          <w:szCs w:val="20"/>
        </w:rPr>
      </w:pPr>
      <w:r>
        <w:rPr>
          <w:sz w:val="20"/>
        </w:rPr>
        <w:t>Por favor, añada sus comentarios:</w:t>
      </w:r>
    </w:p>
    <w:tbl>
      <w:tblPr>
        <w:tblStyle w:val="Tablaconcuadrcula"/>
        <w:tblW w:w="0" w:type="auto"/>
        <w:tblInd w:w="108" w:type="dxa"/>
        <w:tblLook w:val="04A0" w:firstRow="1" w:lastRow="0" w:firstColumn="1" w:lastColumn="0" w:noHBand="0" w:noVBand="1"/>
      </w:tblPr>
      <w:tblGrid>
        <w:gridCol w:w="8612"/>
      </w:tblGrid>
      <w:tr w:rsidR="00573842" w:rsidTr="00EF0BC6">
        <w:trPr>
          <w:trHeight w:val="699"/>
        </w:trPr>
        <w:tc>
          <w:tcPr>
            <w:tcW w:w="8612" w:type="dxa"/>
          </w:tcPr>
          <w:p w:rsidR="00573842" w:rsidRDefault="00573842" w:rsidP="00EF0BC6">
            <w:pPr>
              <w:pStyle w:val="Numbering"/>
              <w:numPr>
                <w:ilvl w:val="0"/>
                <w:numId w:val="0"/>
              </w:numPr>
              <w:spacing w:before="0"/>
              <w:rPr>
                <w:sz w:val="20"/>
                <w:szCs w:val="20"/>
              </w:rPr>
            </w:pPr>
          </w:p>
          <w:p w:rsidR="00573842" w:rsidRDefault="00573842" w:rsidP="00EF0BC6">
            <w:pPr>
              <w:pStyle w:val="Numbering"/>
              <w:numPr>
                <w:ilvl w:val="0"/>
                <w:numId w:val="0"/>
              </w:numPr>
              <w:spacing w:before="0"/>
              <w:rPr>
                <w:sz w:val="20"/>
                <w:szCs w:val="20"/>
              </w:rPr>
            </w:pPr>
          </w:p>
          <w:p w:rsidR="00573842" w:rsidRDefault="00573842" w:rsidP="00EF0BC6">
            <w:pPr>
              <w:pStyle w:val="Numbering"/>
              <w:numPr>
                <w:ilvl w:val="0"/>
                <w:numId w:val="0"/>
              </w:numPr>
              <w:spacing w:before="0"/>
              <w:rPr>
                <w:sz w:val="20"/>
                <w:szCs w:val="20"/>
              </w:rPr>
            </w:pPr>
          </w:p>
          <w:p w:rsidR="00573842" w:rsidRDefault="00573842" w:rsidP="00EF0BC6">
            <w:pPr>
              <w:pStyle w:val="Numbering"/>
              <w:numPr>
                <w:ilvl w:val="0"/>
                <w:numId w:val="0"/>
              </w:numPr>
              <w:spacing w:before="0"/>
              <w:rPr>
                <w:sz w:val="20"/>
                <w:szCs w:val="20"/>
              </w:rPr>
            </w:pPr>
          </w:p>
          <w:p w:rsidR="00573842" w:rsidRDefault="00573842" w:rsidP="00EF0BC6">
            <w:pPr>
              <w:pStyle w:val="Numbering"/>
              <w:numPr>
                <w:ilvl w:val="0"/>
                <w:numId w:val="0"/>
              </w:numPr>
              <w:spacing w:before="0"/>
              <w:rPr>
                <w:sz w:val="20"/>
                <w:szCs w:val="20"/>
              </w:rPr>
            </w:pPr>
          </w:p>
          <w:p w:rsidR="00573842" w:rsidRPr="00E51104" w:rsidRDefault="00573842" w:rsidP="00EF0BC6">
            <w:pPr>
              <w:pStyle w:val="Numbering"/>
              <w:numPr>
                <w:ilvl w:val="0"/>
                <w:numId w:val="0"/>
              </w:numPr>
              <w:spacing w:before="0"/>
              <w:rPr>
                <w:sz w:val="20"/>
                <w:szCs w:val="20"/>
              </w:rPr>
            </w:pPr>
          </w:p>
        </w:tc>
      </w:tr>
    </w:tbl>
    <w:p w:rsidR="00573842" w:rsidRDefault="00573842"/>
    <w:p w:rsidR="00573842" w:rsidRDefault="00573842">
      <w:r>
        <w:br w:type="page"/>
      </w:r>
    </w:p>
    <w:p w:rsidR="00573842" w:rsidRDefault="00573842" w:rsidP="00573842">
      <w:pPr>
        <w:pStyle w:val="Numbering"/>
        <w:numPr>
          <w:ilvl w:val="0"/>
          <w:numId w:val="0"/>
        </w:numPr>
        <w:rPr>
          <w:szCs w:val="22"/>
        </w:rPr>
      </w:pPr>
      <w:r>
        <w:rPr>
          <w:b/>
        </w:rPr>
        <w:lastRenderedPageBreak/>
        <w:t>GLOSARIO</w:t>
      </w:r>
    </w:p>
    <w:p w:rsidR="00573842" w:rsidRDefault="00573842" w:rsidP="00573842">
      <w:pPr>
        <w:pStyle w:val="Numbering"/>
        <w:numPr>
          <w:ilvl w:val="0"/>
          <w:numId w:val="0"/>
        </w:numPr>
        <w:rPr>
          <w:szCs w:val="22"/>
        </w:rPr>
      </w:pPr>
      <w:r>
        <w:rPr>
          <w:b/>
        </w:rPr>
        <w:t>Fabricante</w:t>
      </w:r>
      <w:r>
        <w:t>: Una empresa que fabrica una sustancia química dentro de la Unión Europea.</w:t>
      </w:r>
    </w:p>
    <w:p w:rsidR="00573842" w:rsidRDefault="00573842" w:rsidP="00573842">
      <w:pPr>
        <w:pStyle w:val="Numbering"/>
        <w:numPr>
          <w:ilvl w:val="0"/>
          <w:numId w:val="0"/>
        </w:numPr>
        <w:rPr>
          <w:szCs w:val="22"/>
        </w:rPr>
      </w:pPr>
      <w:r>
        <w:rPr>
          <w:b/>
        </w:rPr>
        <w:t>Importador</w:t>
      </w:r>
      <w:r>
        <w:t>: Una empresa que se encarga de la importación de sustancias o mezclas químicas a la Unión Europea.</w:t>
      </w:r>
    </w:p>
    <w:p w:rsidR="00573842" w:rsidRDefault="00573842" w:rsidP="00573842">
      <w:pPr>
        <w:pStyle w:val="Numbering"/>
        <w:numPr>
          <w:ilvl w:val="0"/>
          <w:numId w:val="0"/>
        </w:numPr>
        <w:rPr>
          <w:szCs w:val="22"/>
        </w:rPr>
      </w:pPr>
      <w:r>
        <w:rPr>
          <w:b/>
        </w:rPr>
        <w:t>Distribuidor</w:t>
      </w:r>
      <w:r>
        <w:t>: Una empresa, incluidos los minoristas, que únicamente almacena y comercializa una sustancia, como tal o en forma de mezcla, para terceros.</w:t>
      </w:r>
    </w:p>
    <w:p w:rsidR="00573842" w:rsidRDefault="00573842" w:rsidP="00573842">
      <w:pPr>
        <w:pStyle w:val="Numbering"/>
        <w:numPr>
          <w:ilvl w:val="0"/>
          <w:numId w:val="0"/>
        </w:numPr>
        <w:rPr>
          <w:szCs w:val="22"/>
        </w:rPr>
      </w:pPr>
      <w:r>
        <w:rPr>
          <w:b/>
        </w:rPr>
        <w:t>Usuario intermedio:</w:t>
      </w:r>
      <w:r>
        <w:t xml:space="preserve"> Una empresa que utiliza una sustancia, ya sea por sí sola o  en una mezcla, en el transcurso de sus actividades industriales o profesionales. Esto puede implicar cualquier transformación, formulación, tratamiento, mezcla, producción de una mezcla o artículo u otro tipo de uso. Se excluyen los distribuidores.</w:t>
      </w:r>
    </w:p>
    <w:p w:rsidR="00573842" w:rsidRPr="00A00716" w:rsidRDefault="00573842" w:rsidP="00573842">
      <w:pPr>
        <w:pStyle w:val="Numbering"/>
        <w:numPr>
          <w:ilvl w:val="0"/>
          <w:numId w:val="0"/>
        </w:numPr>
        <w:rPr>
          <w:b/>
          <w:szCs w:val="22"/>
        </w:rPr>
      </w:pPr>
      <w:r>
        <w:rPr>
          <w:b/>
        </w:rPr>
        <w:t>Formulador:</w:t>
      </w:r>
      <w:r>
        <w:t xml:space="preserve"> Un subconjunto de usuarios intermedios que mezclan sustancias y/o mezclas para producir una mezcla química.</w:t>
      </w:r>
    </w:p>
    <w:p w:rsidR="00573842" w:rsidRDefault="00573842" w:rsidP="00573842">
      <w:pPr>
        <w:pStyle w:val="Numbering"/>
        <w:numPr>
          <w:ilvl w:val="0"/>
          <w:numId w:val="0"/>
        </w:numPr>
        <w:rPr>
          <w:szCs w:val="22"/>
        </w:rPr>
      </w:pPr>
      <w:r>
        <w:rPr>
          <w:b/>
        </w:rPr>
        <w:t>CLP</w:t>
      </w:r>
      <w:r w:rsidR="00CA0A2C">
        <w:t>: Reglamento n</w:t>
      </w:r>
      <w:proofErr w:type="gramStart"/>
      <w:r w:rsidR="00CA0A2C">
        <w:t>.</w:t>
      </w:r>
      <w:r>
        <w:t>º</w:t>
      </w:r>
      <w:proofErr w:type="gramEnd"/>
      <w:r>
        <w:t xml:space="preserve"> (CE) 1272/2008 sobre clasificación, etiquetado y envasado de sustancias y mezclas, también denominado «Reglamento CLP».</w:t>
      </w:r>
    </w:p>
    <w:p w:rsidR="00573842" w:rsidRDefault="00573842" w:rsidP="00573842">
      <w:pPr>
        <w:pStyle w:val="Numbering"/>
        <w:numPr>
          <w:ilvl w:val="0"/>
          <w:numId w:val="0"/>
        </w:numPr>
        <w:rPr>
          <w:szCs w:val="22"/>
        </w:rPr>
      </w:pPr>
      <w:r>
        <w:rPr>
          <w:b/>
        </w:rPr>
        <w:t>BPL:</w:t>
      </w:r>
      <w:r>
        <w:t xml:space="preserve"> Los principios de </w:t>
      </w:r>
      <w:r>
        <w:rPr>
          <w:b/>
        </w:rPr>
        <w:t xml:space="preserve"> </w:t>
      </w:r>
      <w:r>
        <w:t>Buenas Prácticas de Laboratorio (BPL), que constituyen requisitos de calidad para la realización de estudios no clínicos sobre la seguridad de los productos químicos.</w:t>
      </w:r>
    </w:p>
    <w:p w:rsidR="00573842" w:rsidRDefault="00573842" w:rsidP="00573842">
      <w:pPr>
        <w:pStyle w:val="Numbering"/>
        <w:numPr>
          <w:ilvl w:val="0"/>
          <w:numId w:val="0"/>
        </w:numPr>
        <w:rPr>
          <w:szCs w:val="22"/>
        </w:rPr>
      </w:pPr>
      <w:r>
        <w:rPr>
          <w:b/>
        </w:rPr>
        <w:t>REACH</w:t>
      </w:r>
      <w:r>
        <w:t>: Reglamento n</w:t>
      </w:r>
      <w:proofErr w:type="gramStart"/>
      <w:r>
        <w:t>.º</w:t>
      </w:r>
      <w:proofErr w:type="gramEnd"/>
      <w:r>
        <w:t xml:space="preserve"> (CE) 1907/2006, relativo al registro, la evaluación, la autorización y la restricción de las sustancias y preparados químicos (REACH).</w:t>
      </w:r>
    </w:p>
    <w:p w:rsidR="00573842" w:rsidRDefault="00573842" w:rsidP="00573842">
      <w:pPr>
        <w:pStyle w:val="Numbering"/>
        <w:numPr>
          <w:ilvl w:val="0"/>
          <w:numId w:val="0"/>
        </w:numPr>
        <w:rPr>
          <w:szCs w:val="22"/>
        </w:rPr>
      </w:pPr>
      <w:r>
        <w:rPr>
          <w:b/>
        </w:rPr>
        <w:t>ECHA</w:t>
      </w:r>
      <w:r>
        <w:t>: Agencia Europea de Sustancias y Mezclas Químicas, con sede en Helsinki (Finlandia).</w:t>
      </w:r>
    </w:p>
    <w:p w:rsidR="00573842" w:rsidRDefault="00573842" w:rsidP="00573842">
      <w:pPr>
        <w:pStyle w:val="Numbering"/>
        <w:numPr>
          <w:ilvl w:val="0"/>
          <w:numId w:val="0"/>
        </w:numPr>
        <w:rPr>
          <w:szCs w:val="22"/>
        </w:rPr>
      </w:pPr>
      <w:r>
        <w:rPr>
          <w:b/>
        </w:rPr>
        <w:t>Control de adecuación:</w:t>
      </w:r>
      <w:r w:rsidR="00CA0A2C">
        <w:rPr>
          <w:b/>
        </w:rPr>
        <w:t xml:space="preserve"> </w:t>
      </w:r>
      <w:r>
        <w:t>Un control de la adecuación es una evaluación completa de múltiples elementos de la legislación europea. Se evalúa su eficacia, eficiencia, pertinencia y coherencia, así como el valor añadido de disponer de dicha legislación a nivel europeo.</w:t>
      </w:r>
    </w:p>
    <w:p w:rsidR="00573842" w:rsidRPr="00E23C77" w:rsidRDefault="00573842" w:rsidP="00573842">
      <w:pPr>
        <w:pStyle w:val="Numbering"/>
        <w:numPr>
          <w:ilvl w:val="0"/>
          <w:numId w:val="0"/>
        </w:numPr>
        <w:rPr>
          <w:szCs w:val="22"/>
        </w:rPr>
      </w:pPr>
      <w:r>
        <w:rPr>
          <w:b/>
        </w:rPr>
        <w:t>Marco legislativo sobre productos químicos:</w:t>
      </w:r>
      <w:r>
        <w:tab/>
        <w:t>La legislación sobre productos químicos comprende una amplia variedad de normativas que regulan la gestión de riesgos de los productos químicos. Incluye la legislación que regula las sustancias y mezclas químicas, así como legislación que rige los productos que contienen sustancias químicas. También cubre apartados relacionados con los productos químicos de la legislación ambiental, legislación sobre la seguridad de los trabajadores y legislación sobre el transporte.</w:t>
      </w:r>
    </w:p>
    <w:p w:rsidR="00573842" w:rsidRPr="00E23C77" w:rsidRDefault="00573842" w:rsidP="00573842">
      <w:pPr>
        <w:pStyle w:val="Numbering"/>
        <w:numPr>
          <w:ilvl w:val="0"/>
          <w:numId w:val="0"/>
        </w:numPr>
        <w:ind w:left="360" w:hanging="360"/>
        <w:rPr>
          <w:b/>
          <w:szCs w:val="22"/>
        </w:rPr>
      </w:pPr>
    </w:p>
    <w:p w:rsidR="00A62E53" w:rsidRPr="00A62E53" w:rsidRDefault="00A62E53" w:rsidP="00CA0A2C">
      <w:pPr>
        <w:contextualSpacing/>
        <w:jc w:val="center"/>
        <w:rPr>
          <w:b/>
        </w:rPr>
      </w:pPr>
      <w:r w:rsidRPr="00A62E53">
        <w:rPr>
          <w:b/>
        </w:rPr>
        <w:t>Fin del cuestionario.</w:t>
      </w:r>
    </w:p>
    <w:p w:rsidR="00A62E53" w:rsidRPr="00A62E53" w:rsidRDefault="00A62E53" w:rsidP="00177E3F">
      <w:pPr>
        <w:contextualSpacing/>
        <w:jc w:val="center"/>
        <w:rPr>
          <w:rFonts w:ascii="Verdana" w:hAnsi="Verdana"/>
          <w:sz w:val="18"/>
          <w:szCs w:val="18"/>
        </w:rPr>
      </w:pPr>
    </w:p>
    <w:p w:rsidR="00A62E53" w:rsidRPr="00A62E53" w:rsidRDefault="00A62E53" w:rsidP="00177E3F">
      <w:pPr>
        <w:contextualSpacing/>
        <w:jc w:val="center"/>
        <w:rPr>
          <w:rFonts w:ascii="Verdana" w:hAnsi="Verdana"/>
          <w:sz w:val="18"/>
          <w:szCs w:val="18"/>
        </w:rPr>
      </w:pPr>
      <w:r w:rsidRPr="00A62E53">
        <w:rPr>
          <w:rFonts w:ascii="Verdana" w:hAnsi="Verdana"/>
          <w:sz w:val="18"/>
          <w:szCs w:val="18"/>
        </w:rPr>
        <w:t xml:space="preserve">Por favor, remita este documento a la dirección de correo electrónico </w:t>
      </w:r>
      <w:hyperlink r:id="rId9" w:history="1">
        <w:r w:rsidR="004C51DD" w:rsidRPr="00933A56">
          <w:rPr>
            <w:rStyle w:val="Hipervnculo"/>
            <w:rFonts w:ascii="Verdana" w:hAnsi="Verdana"/>
            <w:sz w:val="18"/>
            <w:szCs w:val="18"/>
          </w:rPr>
          <w:t>cateen@cambrescat.org</w:t>
        </w:r>
      </w:hyperlink>
    </w:p>
    <w:p w:rsidR="00A62E53" w:rsidRPr="00A62E53" w:rsidRDefault="00A62E53" w:rsidP="00177E3F">
      <w:pPr>
        <w:ind w:left="720"/>
        <w:contextualSpacing/>
        <w:jc w:val="center"/>
        <w:rPr>
          <w:rFonts w:ascii="Verdana" w:hAnsi="Verdana"/>
          <w:sz w:val="18"/>
          <w:szCs w:val="18"/>
        </w:rPr>
      </w:pPr>
    </w:p>
    <w:p w:rsidR="00A62E53" w:rsidRPr="00AE7B11" w:rsidRDefault="00A62E53" w:rsidP="00CA0A2C">
      <w:pPr>
        <w:contextualSpacing/>
        <w:jc w:val="center"/>
      </w:pPr>
      <w:r w:rsidRPr="00A62E53">
        <w:rPr>
          <w:b/>
        </w:rPr>
        <w:t>¡Muchas gracias por su participación!</w:t>
      </w:r>
    </w:p>
    <w:sectPr w:rsidR="00A62E53" w:rsidRPr="00AE7B1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05" w:rsidRDefault="00DC7C05" w:rsidP="00F948D5">
      <w:pPr>
        <w:spacing w:after="0" w:line="240" w:lineRule="auto"/>
      </w:pPr>
      <w:r>
        <w:separator/>
      </w:r>
    </w:p>
  </w:endnote>
  <w:endnote w:type="continuationSeparator" w:id="0">
    <w:p w:rsidR="00DC7C05" w:rsidRDefault="00DC7C05" w:rsidP="00F9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05" w:rsidRPr="00F948D5" w:rsidRDefault="004C51DD" w:rsidP="00F948D5">
    <w:pPr>
      <w:tabs>
        <w:tab w:val="center" w:pos="4252"/>
        <w:tab w:val="right" w:pos="8504"/>
      </w:tabs>
      <w:spacing w:after="0" w:line="240" w:lineRule="auto"/>
    </w:pPr>
    <w:r w:rsidRPr="002F758C">
      <w:rPr>
        <w:noProof/>
        <w:lang w:val="ca-ES" w:eastAsia="ca-ES"/>
      </w:rPr>
      <w:drawing>
        <wp:anchor distT="0" distB="0" distL="114300" distR="114300" simplePos="0" relativeHeight="251663360" behindDoc="0" locked="0" layoutInCell="1" allowOverlap="1" wp14:anchorId="40C2CB95" wp14:editId="0C08F104">
          <wp:simplePos x="0" y="0"/>
          <wp:positionH relativeFrom="column">
            <wp:posOffset>3856990</wp:posOffset>
          </wp:positionH>
          <wp:positionV relativeFrom="paragraph">
            <wp:posOffset>-29845</wp:posOffset>
          </wp:positionV>
          <wp:extent cx="1190625" cy="629920"/>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82" b="28796"/>
                  <a:stretch/>
                </pic:blipFill>
                <pic:spPr bwMode="auto">
                  <a:xfrm>
                    <a:off x="0" y="0"/>
                    <a:ext cx="1190625" cy="6299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2F758C">
      <w:rPr>
        <w:noProof/>
        <w:lang w:val="ca-ES" w:eastAsia="ca-ES"/>
      </w:rPr>
      <w:drawing>
        <wp:anchor distT="0" distB="0" distL="114300" distR="114300" simplePos="0" relativeHeight="251661312" behindDoc="0" locked="0" layoutInCell="1" allowOverlap="1" wp14:anchorId="6B857EAE" wp14:editId="7B59D810">
          <wp:simplePos x="0" y="0"/>
          <wp:positionH relativeFrom="column">
            <wp:posOffset>1998980</wp:posOffset>
          </wp:positionH>
          <wp:positionV relativeFrom="paragraph">
            <wp:posOffset>-36195</wp:posOffset>
          </wp:positionV>
          <wp:extent cx="882015" cy="574675"/>
          <wp:effectExtent l="0" t="0" r="0" b="0"/>
          <wp:wrapNone/>
          <wp:docPr id="1027" name="Picture 3" descr="Q:\PROJECTES VIGENTS\CATCIM_1516\5. WP 5. PROMOTION AND COMMUNICATION\7. BRANDING &amp; COMMUNICATION- MERCHANDISING\LOGOS\Logos Cambra i Consell\Logo Cambra BCN\logo Cambra_2lin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Q:\PROJECTES VIGENTS\CATCIM_1516\5. WP 5. PROMOTION AND COMMUNICATION\7. BRANDING &amp; COMMUNICATION- MERCHANDISING\LOGOS\Logos Cambra i Consell\Logo Cambra BCN\logo Cambra_2linea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2015" cy="57467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65408" behindDoc="0" locked="0" layoutInCell="1" allowOverlap="1" wp14:anchorId="71AEED4D" wp14:editId="5ED298C2">
          <wp:simplePos x="0" y="0"/>
          <wp:positionH relativeFrom="column">
            <wp:posOffset>-106045</wp:posOffset>
          </wp:positionH>
          <wp:positionV relativeFrom="paragraph">
            <wp:posOffset>73025</wp:posOffset>
          </wp:positionV>
          <wp:extent cx="1108710" cy="381000"/>
          <wp:effectExtent l="0" t="0" r="0" b="0"/>
          <wp:wrapNone/>
          <wp:docPr id="72" name="Imagen 72" descr="Marca ACCIÓ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arca ACCIÓ 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871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C05" w:rsidRDefault="00DC7C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05" w:rsidRDefault="00DC7C05" w:rsidP="00F948D5">
      <w:pPr>
        <w:spacing w:after="0" w:line="240" w:lineRule="auto"/>
      </w:pPr>
      <w:r>
        <w:separator/>
      </w:r>
    </w:p>
  </w:footnote>
  <w:footnote w:type="continuationSeparator" w:id="0">
    <w:p w:rsidR="00DC7C05" w:rsidRDefault="00DC7C05" w:rsidP="00F94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05" w:rsidRDefault="004C51DD" w:rsidP="004C51DD">
    <w:pPr>
      <w:pStyle w:val="Encabezado"/>
      <w:jc w:val="right"/>
    </w:pPr>
    <w:r>
      <w:rPr>
        <w:noProof/>
        <w:lang w:val="ca-ES" w:eastAsia="ca-ES"/>
      </w:rPr>
      <w:drawing>
        <wp:inline distT="0" distB="0" distL="0" distR="0" wp14:anchorId="006FD90A" wp14:editId="5DE5F633">
          <wp:extent cx="2247903" cy="999461"/>
          <wp:effectExtent l="0" t="0" r="0" b="0"/>
          <wp:docPr id="1" name="Imagen 1" descr="U:\Enterprise Europe Network\6. Comunicació\Logos\Logo EEN + 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nterprise Europe Network\6. Comunicació\Logos\Logo EEN + 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362" cy="9992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8AB"/>
    <w:multiLevelType w:val="hybridMultilevel"/>
    <w:tmpl w:val="82625508"/>
    <w:lvl w:ilvl="0" w:tplc="25686118">
      <w:start w:val="1"/>
      <w:numFmt w:val="decimal"/>
      <w:lvlText w:val="%1."/>
      <w:lvlJc w:val="left"/>
      <w:pPr>
        <w:ind w:left="644" w:firstLine="7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6CD38E3"/>
    <w:multiLevelType w:val="multilevel"/>
    <w:tmpl w:val="A516D8D0"/>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B24360B"/>
    <w:multiLevelType w:val="hybridMultilevel"/>
    <w:tmpl w:val="F8A6B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EF3AA5"/>
    <w:multiLevelType w:val="hybridMultilevel"/>
    <w:tmpl w:val="C1B83D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AA46D7"/>
    <w:multiLevelType w:val="hybridMultilevel"/>
    <w:tmpl w:val="A00A3B20"/>
    <w:lvl w:ilvl="0" w:tplc="2E943C5A">
      <w:start w:val="1"/>
      <w:numFmt w:val="decimal"/>
      <w:suff w:val="space"/>
      <w:lvlText w:val="%1."/>
      <w:lvlJc w:val="left"/>
      <w:pPr>
        <w:ind w:left="113" w:firstLine="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7021F3"/>
    <w:multiLevelType w:val="hybridMultilevel"/>
    <w:tmpl w:val="B78878D6"/>
    <w:lvl w:ilvl="0" w:tplc="322C3604">
      <w:start w:val="1"/>
      <w:numFmt w:val="decimal"/>
      <w:pStyle w:val="Numbering"/>
      <w:lvlText w:val="%1."/>
      <w:lvlJc w:val="left"/>
      <w:pPr>
        <w:ind w:left="360" w:hanging="360"/>
      </w:pPr>
      <w:rPr>
        <w:b w:val="0"/>
        <w:i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40C17E0D"/>
    <w:multiLevelType w:val="hybridMultilevel"/>
    <w:tmpl w:val="360E3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5A62C0"/>
    <w:multiLevelType w:val="hybridMultilevel"/>
    <w:tmpl w:val="76F4FD6E"/>
    <w:lvl w:ilvl="0" w:tplc="25686118">
      <w:start w:val="1"/>
      <w:numFmt w:val="decimal"/>
      <w:lvlText w:val="%1."/>
      <w:lvlJc w:val="left"/>
      <w:pPr>
        <w:ind w:left="644" w:firstLine="7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7D32776"/>
    <w:multiLevelType w:val="hybridMultilevel"/>
    <w:tmpl w:val="02049606"/>
    <w:lvl w:ilvl="0" w:tplc="25686118">
      <w:start w:val="1"/>
      <w:numFmt w:val="decimal"/>
      <w:lvlText w:val="%1."/>
      <w:lvlJc w:val="left"/>
      <w:pPr>
        <w:ind w:left="644" w:firstLine="7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A432656"/>
    <w:multiLevelType w:val="multilevel"/>
    <w:tmpl w:val="AC885D7A"/>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080"/>
        </w:tabs>
        <w:ind w:left="1080" w:hanging="600"/>
      </w:pPr>
    </w:lvl>
    <w:lvl w:ilvl="2">
      <w:start w:val="1"/>
      <w:numFmt w:val="decimal"/>
      <w:pStyle w:val="Ttulo3"/>
      <w:lvlText w:val="%1.%2.%3."/>
      <w:lvlJc w:val="left"/>
      <w:pPr>
        <w:tabs>
          <w:tab w:val="num" w:pos="1920"/>
        </w:tabs>
        <w:ind w:left="1920" w:hanging="840"/>
      </w:pPr>
    </w:lvl>
    <w:lvl w:ilvl="3">
      <w:start w:val="1"/>
      <w:numFmt w:val="decimal"/>
      <w:pStyle w:val="Ttulo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67B6BC9"/>
    <w:multiLevelType w:val="hybridMultilevel"/>
    <w:tmpl w:val="4D169C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C81190A"/>
    <w:multiLevelType w:val="hybridMultilevel"/>
    <w:tmpl w:val="2E84C4DA"/>
    <w:lvl w:ilvl="0" w:tplc="25686118">
      <w:start w:val="1"/>
      <w:numFmt w:val="decimal"/>
      <w:lvlText w:val="%1."/>
      <w:lvlJc w:val="left"/>
      <w:pPr>
        <w:ind w:left="284" w:firstLine="7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AA80B87"/>
    <w:multiLevelType w:val="hybridMultilevel"/>
    <w:tmpl w:val="A00A3B20"/>
    <w:lvl w:ilvl="0" w:tplc="2E943C5A">
      <w:start w:val="1"/>
      <w:numFmt w:val="decimal"/>
      <w:suff w:val="space"/>
      <w:lvlText w:val="%1."/>
      <w:lvlJc w:val="left"/>
      <w:pPr>
        <w:ind w:left="113" w:firstLine="5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1"/>
  </w:num>
  <w:num w:numId="5">
    <w:abstractNumId w:val="4"/>
  </w:num>
  <w:num w:numId="6">
    <w:abstractNumId w:val="7"/>
  </w:num>
  <w:num w:numId="7">
    <w:abstractNumId w:val="8"/>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D5"/>
    <w:rsid w:val="00003C11"/>
    <w:rsid w:val="0012775F"/>
    <w:rsid w:val="00133EDE"/>
    <w:rsid w:val="00177E3F"/>
    <w:rsid w:val="001D217F"/>
    <w:rsid w:val="001E7BA1"/>
    <w:rsid w:val="00263678"/>
    <w:rsid w:val="002C4D62"/>
    <w:rsid w:val="00421ECA"/>
    <w:rsid w:val="00446719"/>
    <w:rsid w:val="004C51DD"/>
    <w:rsid w:val="00573842"/>
    <w:rsid w:val="005F6EBB"/>
    <w:rsid w:val="006564D6"/>
    <w:rsid w:val="006827C3"/>
    <w:rsid w:val="00695118"/>
    <w:rsid w:val="006A682B"/>
    <w:rsid w:val="006F32FF"/>
    <w:rsid w:val="00707FF8"/>
    <w:rsid w:val="00811981"/>
    <w:rsid w:val="0089269C"/>
    <w:rsid w:val="008D4B54"/>
    <w:rsid w:val="0098536A"/>
    <w:rsid w:val="009D17A9"/>
    <w:rsid w:val="00A62E53"/>
    <w:rsid w:val="00AE7B11"/>
    <w:rsid w:val="00B01776"/>
    <w:rsid w:val="00B93B9D"/>
    <w:rsid w:val="00BC0A5A"/>
    <w:rsid w:val="00C814C8"/>
    <w:rsid w:val="00CA0A2C"/>
    <w:rsid w:val="00CD68B8"/>
    <w:rsid w:val="00DC7C05"/>
    <w:rsid w:val="00E26987"/>
    <w:rsid w:val="00EE1134"/>
    <w:rsid w:val="00EF26E1"/>
    <w:rsid w:val="00F34A4A"/>
    <w:rsid w:val="00F83EB6"/>
    <w:rsid w:val="00F94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Chapter heading,h1,Section,1. Overskrift 1,(Section),Numbered - 1,Chapter Hdg,CH TITLE 1,Headline 1,cover1,intoduction,head1,Chapter Heading,IMPACT STUDY TITLE1,TITLE 1 NR,title 1 nr,Title 1,ariad2-heading1,1H,1h,1H1,1H2,1H11,1,section head"/>
    <w:basedOn w:val="Normal"/>
    <w:next w:val="Normal"/>
    <w:link w:val="Ttulo1Car"/>
    <w:qFormat/>
    <w:rsid w:val="00CD68B8"/>
    <w:pPr>
      <w:keepNext/>
      <w:numPr>
        <w:numId w:val="9"/>
      </w:numPr>
      <w:spacing w:before="240" w:line="240" w:lineRule="auto"/>
      <w:jc w:val="both"/>
      <w:outlineLvl w:val="0"/>
    </w:pPr>
    <w:rPr>
      <w:b/>
      <w:smallCaps/>
      <w:lang w:eastAsia="es-ES" w:bidi="es-ES"/>
    </w:rPr>
  </w:style>
  <w:style w:type="paragraph" w:styleId="Ttulo2">
    <w:name w:val="heading 2"/>
    <w:aliases w:val="Heading 1.1,h2,Hanging 2 Indent,numbered indent 2,ni2,2,H2,Subsection,fo,headi,heading2,h21,h22,21,Heading Two"/>
    <w:basedOn w:val="Normal"/>
    <w:next w:val="Normal"/>
    <w:link w:val="Ttulo2Car"/>
    <w:unhideWhenUsed/>
    <w:qFormat/>
    <w:rsid w:val="00CD68B8"/>
    <w:pPr>
      <w:keepNext/>
      <w:numPr>
        <w:ilvl w:val="1"/>
        <w:numId w:val="9"/>
      </w:numPr>
      <w:spacing w:line="240" w:lineRule="auto"/>
      <w:jc w:val="both"/>
      <w:outlineLvl w:val="1"/>
    </w:pPr>
    <w:rPr>
      <w:b/>
      <w:lang w:eastAsia="es-ES" w:bidi="es-ES"/>
    </w:rPr>
  </w:style>
  <w:style w:type="paragraph" w:styleId="Ttulo3">
    <w:name w:val="heading 3"/>
    <w:aliases w:val="Heading 1.1.1"/>
    <w:basedOn w:val="Normal"/>
    <w:next w:val="Normal"/>
    <w:link w:val="Ttulo3Car"/>
    <w:unhideWhenUsed/>
    <w:qFormat/>
    <w:rsid w:val="00CD68B8"/>
    <w:pPr>
      <w:keepNext/>
      <w:numPr>
        <w:ilvl w:val="2"/>
        <w:numId w:val="9"/>
      </w:numPr>
      <w:spacing w:line="240" w:lineRule="auto"/>
      <w:jc w:val="both"/>
      <w:outlineLvl w:val="2"/>
    </w:pPr>
    <w:rPr>
      <w:i/>
      <w:lang w:eastAsia="es-ES" w:bidi="es-ES"/>
    </w:rPr>
  </w:style>
  <w:style w:type="paragraph" w:styleId="Ttulo4">
    <w:name w:val="heading 4"/>
    <w:basedOn w:val="Normal"/>
    <w:next w:val="Normal"/>
    <w:link w:val="Ttulo4Car"/>
    <w:semiHidden/>
    <w:unhideWhenUsed/>
    <w:qFormat/>
    <w:rsid w:val="00CD68B8"/>
    <w:pPr>
      <w:keepNext/>
      <w:numPr>
        <w:ilvl w:val="3"/>
        <w:numId w:val="9"/>
      </w:numPr>
      <w:spacing w:line="240" w:lineRule="auto"/>
      <w:jc w:val="both"/>
      <w:outlineLvl w:val="3"/>
    </w:pPr>
    <w:rPr>
      <w:lang w:eastAsia="es-ES" w:bidi="es-ES"/>
    </w:rPr>
  </w:style>
  <w:style w:type="paragraph" w:styleId="Ttulo7">
    <w:name w:val="heading 7"/>
    <w:basedOn w:val="Normal"/>
    <w:next w:val="Normal"/>
    <w:link w:val="Ttulo7Car"/>
    <w:uiPriority w:val="9"/>
    <w:unhideWhenUsed/>
    <w:qFormat/>
    <w:rsid w:val="00EF26E1"/>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lang w:eastAsia="es-ES" w:bidi="es-ES"/>
    </w:rPr>
  </w:style>
  <w:style w:type="paragraph" w:styleId="Ttulo8">
    <w:name w:val="heading 8"/>
    <w:basedOn w:val="Normal"/>
    <w:next w:val="Normal"/>
    <w:link w:val="Ttulo8Car"/>
    <w:uiPriority w:val="9"/>
    <w:unhideWhenUsed/>
    <w:qFormat/>
    <w:rsid w:val="00EF26E1"/>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eastAsia="es-ES" w:bidi="es-ES"/>
    </w:rPr>
  </w:style>
  <w:style w:type="paragraph" w:styleId="Ttulo9">
    <w:name w:val="heading 9"/>
    <w:basedOn w:val="Normal"/>
    <w:next w:val="Normal"/>
    <w:link w:val="Ttulo9Car"/>
    <w:uiPriority w:val="9"/>
    <w:unhideWhenUsed/>
    <w:qFormat/>
    <w:rsid w:val="00EF26E1"/>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4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8D5"/>
    <w:rPr>
      <w:rFonts w:ascii="Tahoma" w:hAnsi="Tahoma" w:cs="Tahoma"/>
      <w:sz w:val="16"/>
      <w:szCs w:val="16"/>
    </w:rPr>
  </w:style>
  <w:style w:type="paragraph" w:styleId="Encabezado">
    <w:name w:val="header"/>
    <w:basedOn w:val="Normal"/>
    <w:link w:val="EncabezadoCar"/>
    <w:uiPriority w:val="99"/>
    <w:unhideWhenUsed/>
    <w:rsid w:val="00F948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48D5"/>
  </w:style>
  <w:style w:type="paragraph" w:styleId="Piedepgina">
    <w:name w:val="footer"/>
    <w:basedOn w:val="Normal"/>
    <w:link w:val="PiedepginaCar"/>
    <w:uiPriority w:val="99"/>
    <w:unhideWhenUsed/>
    <w:rsid w:val="00F948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8D5"/>
  </w:style>
  <w:style w:type="table" w:styleId="Tablaconcuadrcula">
    <w:name w:val="Table Grid"/>
    <w:basedOn w:val="Tablanormal"/>
    <w:uiPriority w:val="59"/>
    <w:rsid w:val="00F9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6987"/>
    <w:pPr>
      <w:ind w:left="720"/>
      <w:contextualSpacing/>
    </w:pPr>
  </w:style>
  <w:style w:type="character" w:customStyle="1" w:styleId="Ttulo1Car">
    <w:name w:val="Título 1 Car"/>
    <w:aliases w:val="Chapter heading Car,h1 Car,Section Car,1. Overskrift 1 Car,(Section) Car,Numbered - 1 Car,Chapter Hdg Car,CH TITLE 1 Car,Headline 1 Car,cover1 Car,intoduction Car,head1 Car,Chapter Heading Car,IMPACT STUDY TITLE1 Car,TITLE 1 NR Car,1H Car"/>
    <w:basedOn w:val="Fuentedeprrafopredeter"/>
    <w:link w:val="Ttulo1"/>
    <w:rsid w:val="00CD68B8"/>
    <w:rPr>
      <w:b/>
      <w:smallCaps/>
      <w:lang w:eastAsia="es-ES" w:bidi="es-ES"/>
    </w:rPr>
  </w:style>
  <w:style w:type="character" w:customStyle="1" w:styleId="Ttulo2Car">
    <w:name w:val="Título 2 Car"/>
    <w:aliases w:val="Heading 1.1 Car,h2 Car,Hanging 2 Indent Car,numbered indent 2 Car,ni2 Car,2 Car,H2 Car,Subsection Car,fo Car,headi Car,heading2 Car,h21 Car,h22 Car,21 Car,Heading Two Car"/>
    <w:basedOn w:val="Fuentedeprrafopredeter"/>
    <w:link w:val="Ttulo2"/>
    <w:rsid w:val="00CD68B8"/>
    <w:rPr>
      <w:b/>
      <w:lang w:eastAsia="es-ES" w:bidi="es-ES"/>
    </w:rPr>
  </w:style>
  <w:style w:type="character" w:customStyle="1" w:styleId="Ttulo3Car">
    <w:name w:val="Título 3 Car"/>
    <w:aliases w:val="Heading 1.1.1 Car"/>
    <w:basedOn w:val="Fuentedeprrafopredeter"/>
    <w:link w:val="Ttulo3"/>
    <w:semiHidden/>
    <w:rsid w:val="00CD68B8"/>
    <w:rPr>
      <w:i/>
      <w:lang w:eastAsia="es-ES" w:bidi="es-ES"/>
    </w:rPr>
  </w:style>
  <w:style w:type="character" w:customStyle="1" w:styleId="Ttulo4Car">
    <w:name w:val="Título 4 Car"/>
    <w:basedOn w:val="Fuentedeprrafopredeter"/>
    <w:link w:val="Ttulo4"/>
    <w:semiHidden/>
    <w:rsid w:val="00CD68B8"/>
    <w:rPr>
      <w:lang w:eastAsia="es-ES" w:bidi="es-ES"/>
    </w:rPr>
  </w:style>
  <w:style w:type="character" w:styleId="Hipervnculo">
    <w:name w:val="Hyperlink"/>
    <w:basedOn w:val="Fuentedeprrafopredeter"/>
    <w:uiPriority w:val="99"/>
    <w:unhideWhenUsed/>
    <w:rsid w:val="00CD68B8"/>
    <w:rPr>
      <w:color w:val="0000FF" w:themeColor="hyperlink"/>
      <w:u w:val="single"/>
    </w:rPr>
  </w:style>
  <w:style w:type="character" w:customStyle="1" w:styleId="NumberingChar">
    <w:name w:val="Numbering Char"/>
    <w:basedOn w:val="Fuentedeprrafopredeter"/>
    <w:link w:val="Numbering"/>
    <w:uiPriority w:val="11"/>
    <w:locked/>
    <w:rsid w:val="00CD68B8"/>
    <w:rPr>
      <w:szCs w:val="24"/>
    </w:rPr>
  </w:style>
  <w:style w:type="paragraph" w:customStyle="1" w:styleId="Numbering">
    <w:name w:val="Numbering"/>
    <w:basedOn w:val="Prrafodelista"/>
    <w:link w:val="NumberingChar"/>
    <w:uiPriority w:val="11"/>
    <w:qFormat/>
    <w:rsid w:val="00CD68B8"/>
    <w:pPr>
      <w:numPr>
        <w:numId w:val="10"/>
      </w:numPr>
      <w:spacing w:before="200" w:after="0" w:line="240" w:lineRule="auto"/>
      <w:contextualSpacing w:val="0"/>
      <w:jc w:val="both"/>
    </w:pPr>
    <w:rPr>
      <w:szCs w:val="24"/>
    </w:rPr>
  </w:style>
  <w:style w:type="character" w:customStyle="1" w:styleId="Ttulo7Car">
    <w:name w:val="Título 7 Car"/>
    <w:basedOn w:val="Fuentedeprrafopredeter"/>
    <w:link w:val="Ttulo7"/>
    <w:uiPriority w:val="9"/>
    <w:rsid w:val="00EF26E1"/>
    <w:rPr>
      <w:rFonts w:asciiTheme="majorHAnsi" w:eastAsiaTheme="majorEastAsia" w:hAnsiTheme="majorHAnsi" w:cstheme="majorBidi"/>
      <w:i/>
      <w:iCs/>
      <w:color w:val="404040" w:themeColor="text1" w:themeTint="BF"/>
      <w:lang w:eastAsia="es-ES" w:bidi="es-ES"/>
    </w:rPr>
  </w:style>
  <w:style w:type="character" w:customStyle="1" w:styleId="Ttulo8Car">
    <w:name w:val="Título 8 Car"/>
    <w:basedOn w:val="Fuentedeprrafopredeter"/>
    <w:link w:val="Ttulo8"/>
    <w:uiPriority w:val="9"/>
    <w:rsid w:val="00EF26E1"/>
    <w:rPr>
      <w:rFonts w:asciiTheme="majorHAnsi" w:eastAsiaTheme="majorEastAsia" w:hAnsiTheme="majorHAnsi" w:cstheme="majorBidi"/>
      <w:color w:val="404040" w:themeColor="text1" w:themeTint="BF"/>
      <w:sz w:val="20"/>
      <w:szCs w:val="20"/>
      <w:lang w:eastAsia="es-ES" w:bidi="es-ES"/>
    </w:rPr>
  </w:style>
  <w:style w:type="character" w:customStyle="1" w:styleId="Ttulo9Car">
    <w:name w:val="Título 9 Car"/>
    <w:basedOn w:val="Fuentedeprrafopredeter"/>
    <w:link w:val="Ttulo9"/>
    <w:uiPriority w:val="9"/>
    <w:rsid w:val="00EF26E1"/>
    <w:rPr>
      <w:rFonts w:asciiTheme="majorHAnsi" w:eastAsiaTheme="majorEastAsia" w:hAnsiTheme="majorHAnsi" w:cstheme="majorBidi"/>
      <w:i/>
      <w:iCs/>
      <w:color w:val="404040" w:themeColor="text1" w:themeTint="BF"/>
      <w:sz w:val="20"/>
      <w:szCs w:val="20"/>
      <w:lang w:eastAsia="es-ES" w:bidi="es-ES"/>
    </w:rPr>
  </w:style>
  <w:style w:type="paragraph" w:customStyle="1" w:styleId="Table">
    <w:name w:val="Table"/>
    <w:basedOn w:val="Normal"/>
    <w:link w:val="TableChar"/>
    <w:qFormat/>
    <w:rsid w:val="00EF26E1"/>
    <w:pPr>
      <w:spacing w:after="0" w:line="240" w:lineRule="auto"/>
      <w:jc w:val="both"/>
    </w:pPr>
    <w:rPr>
      <w:color w:val="000000" w:themeColor="text1"/>
      <w:sz w:val="20"/>
      <w:szCs w:val="24"/>
      <w:lang w:eastAsia="es-ES" w:bidi="es-ES"/>
    </w:rPr>
  </w:style>
  <w:style w:type="character" w:customStyle="1" w:styleId="TableChar">
    <w:name w:val="Table Char"/>
    <w:basedOn w:val="Fuentedeprrafopredeter"/>
    <w:link w:val="Table"/>
    <w:rsid w:val="00EF26E1"/>
    <w:rPr>
      <w:color w:val="000000" w:themeColor="text1"/>
      <w:sz w:val="20"/>
      <w:szCs w:val="24"/>
      <w:lang w:eastAsia="es-ES" w:bidi="es-ES"/>
    </w:rPr>
  </w:style>
  <w:style w:type="table" w:customStyle="1" w:styleId="TableGrid10">
    <w:name w:val="Table Grid10"/>
    <w:basedOn w:val="Tablanormal"/>
    <w:next w:val="Tablaconcuadrcula"/>
    <w:uiPriority w:val="59"/>
    <w:rsid w:val="006F32FF"/>
    <w:pPr>
      <w:spacing w:after="0" w:line="240" w:lineRule="auto"/>
    </w:pPr>
    <w:rPr>
      <w:lang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Chapter heading,h1,Section,1. Overskrift 1,(Section),Numbered - 1,Chapter Hdg,CH TITLE 1,Headline 1,cover1,intoduction,head1,Chapter Heading,IMPACT STUDY TITLE1,TITLE 1 NR,title 1 nr,Title 1,ariad2-heading1,1H,1h,1H1,1H2,1H11,1,section head"/>
    <w:basedOn w:val="Normal"/>
    <w:next w:val="Normal"/>
    <w:link w:val="Ttulo1Car"/>
    <w:qFormat/>
    <w:rsid w:val="00CD68B8"/>
    <w:pPr>
      <w:keepNext/>
      <w:numPr>
        <w:numId w:val="9"/>
      </w:numPr>
      <w:spacing w:before="240" w:line="240" w:lineRule="auto"/>
      <w:jc w:val="both"/>
      <w:outlineLvl w:val="0"/>
    </w:pPr>
    <w:rPr>
      <w:b/>
      <w:smallCaps/>
      <w:lang w:eastAsia="es-ES" w:bidi="es-ES"/>
    </w:rPr>
  </w:style>
  <w:style w:type="paragraph" w:styleId="Ttulo2">
    <w:name w:val="heading 2"/>
    <w:aliases w:val="Heading 1.1,h2,Hanging 2 Indent,numbered indent 2,ni2,2,H2,Subsection,fo,headi,heading2,h21,h22,21,Heading Two"/>
    <w:basedOn w:val="Normal"/>
    <w:next w:val="Normal"/>
    <w:link w:val="Ttulo2Car"/>
    <w:unhideWhenUsed/>
    <w:qFormat/>
    <w:rsid w:val="00CD68B8"/>
    <w:pPr>
      <w:keepNext/>
      <w:numPr>
        <w:ilvl w:val="1"/>
        <w:numId w:val="9"/>
      </w:numPr>
      <w:spacing w:line="240" w:lineRule="auto"/>
      <w:jc w:val="both"/>
      <w:outlineLvl w:val="1"/>
    </w:pPr>
    <w:rPr>
      <w:b/>
      <w:lang w:eastAsia="es-ES" w:bidi="es-ES"/>
    </w:rPr>
  </w:style>
  <w:style w:type="paragraph" w:styleId="Ttulo3">
    <w:name w:val="heading 3"/>
    <w:aliases w:val="Heading 1.1.1"/>
    <w:basedOn w:val="Normal"/>
    <w:next w:val="Normal"/>
    <w:link w:val="Ttulo3Car"/>
    <w:unhideWhenUsed/>
    <w:qFormat/>
    <w:rsid w:val="00CD68B8"/>
    <w:pPr>
      <w:keepNext/>
      <w:numPr>
        <w:ilvl w:val="2"/>
        <w:numId w:val="9"/>
      </w:numPr>
      <w:spacing w:line="240" w:lineRule="auto"/>
      <w:jc w:val="both"/>
      <w:outlineLvl w:val="2"/>
    </w:pPr>
    <w:rPr>
      <w:i/>
      <w:lang w:eastAsia="es-ES" w:bidi="es-ES"/>
    </w:rPr>
  </w:style>
  <w:style w:type="paragraph" w:styleId="Ttulo4">
    <w:name w:val="heading 4"/>
    <w:basedOn w:val="Normal"/>
    <w:next w:val="Normal"/>
    <w:link w:val="Ttulo4Car"/>
    <w:semiHidden/>
    <w:unhideWhenUsed/>
    <w:qFormat/>
    <w:rsid w:val="00CD68B8"/>
    <w:pPr>
      <w:keepNext/>
      <w:numPr>
        <w:ilvl w:val="3"/>
        <w:numId w:val="9"/>
      </w:numPr>
      <w:spacing w:line="240" w:lineRule="auto"/>
      <w:jc w:val="both"/>
      <w:outlineLvl w:val="3"/>
    </w:pPr>
    <w:rPr>
      <w:lang w:eastAsia="es-ES" w:bidi="es-ES"/>
    </w:rPr>
  </w:style>
  <w:style w:type="paragraph" w:styleId="Ttulo7">
    <w:name w:val="heading 7"/>
    <w:basedOn w:val="Normal"/>
    <w:next w:val="Normal"/>
    <w:link w:val="Ttulo7Car"/>
    <w:uiPriority w:val="9"/>
    <w:unhideWhenUsed/>
    <w:qFormat/>
    <w:rsid w:val="00EF26E1"/>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lang w:eastAsia="es-ES" w:bidi="es-ES"/>
    </w:rPr>
  </w:style>
  <w:style w:type="paragraph" w:styleId="Ttulo8">
    <w:name w:val="heading 8"/>
    <w:basedOn w:val="Normal"/>
    <w:next w:val="Normal"/>
    <w:link w:val="Ttulo8Car"/>
    <w:uiPriority w:val="9"/>
    <w:unhideWhenUsed/>
    <w:qFormat/>
    <w:rsid w:val="00EF26E1"/>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eastAsia="es-ES" w:bidi="es-ES"/>
    </w:rPr>
  </w:style>
  <w:style w:type="paragraph" w:styleId="Ttulo9">
    <w:name w:val="heading 9"/>
    <w:basedOn w:val="Normal"/>
    <w:next w:val="Normal"/>
    <w:link w:val="Ttulo9Car"/>
    <w:uiPriority w:val="9"/>
    <w:unhideWhenUsed/>
    <w:qFormat/>
    <w:rsid w:val="00EF26E1"/>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4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8D5"/>
    <w:rPr>
      <w:rFonts w:ascii="Tahoma" w:hAnsi="Tahoma" w:cs="Tahoma"/>
      <w:sz w:val="16"/>
      <w:szCs w:val="16"/>
    </w:rPr>
  </w:style>
  <w:style w:type="paragraph" w:styleId="Encabezado">
    <w:name w:val="header"/>
    <w:basedOn w:val="Normal"/>
    <w:link w:val="EncabezadoCar"/>
    <w:uiPriority w:val="99"/>
    <w:unhideWhenUsed/>
    <w:rsid w:val="00F948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48D5"/>
  </w:style>
  <w:style w:type="paragraph" w:styleId="Piedepgina">
    <w:name w:val="footer"/>
    <w:basedOn w:val="Normal"/>
    <w:link w:val="PiedepginaCar"/>
    <w:uiPriority w:val="99"/>
    <w:unhideWhenUsed/>
    <w:rsid w:val="00F948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8D5"/>
  </w:style>
  <w:style w:type="table" w:styleId="Tablaconcuadrcula">
    <w:name w:val="Table Grid"/>
    <w:basedOn w:val="Tablanormal"/>
    <w:uiPriority w:val="59"/>
    <w:rsid w:val="00F9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6987"/>
    <w:pPr>
      <w:ind w:left="720"/>
      <w:contextualSpacing/>
    </w:pPr>
  </w:style>
  <w:style w:type="character" w:customStyle="1" w:styleId="Ttulo1Car">
    <w:name w:val="Título 1 Car"/>
    <w:aliases w:val="Chapter heading Car,h1 Car,Section Car,1. Overskrift 1 Car,(Section) Car,Numbered - 1 Car,Chapter Hdg Car,CH TITLE 1 Car,Headline 1 Car,cover1 Car,intoduction Car,head1 Car,Chapter Heading Car,IMPACT STUDY TITLE1 Car,TITLE 1 NR Car,1H Car"/>
    <w:basedOn w:val="Fuentedeprrafopredeter"/>
    <w:link w:val="Ttulo1"/>
    <w:rsid w:val="00CD68B8"/>
    <w:rPr>
      <w:b/>
      <w:smallCaps/>
      <w:lang w:eastAsia="es-ES" w:bidi="es-ES"/>
    </w:rPr>
  </w:style>
  <w:style w:type="character" w:customStyle="1" w:styleId="Ttulo2Car">
    <w:name w:val="Título 2 Car"/>
    <w:aliases w:val="Heading 1.1 Car,h2 Car,Hanging 2 Indent Car,numbered indent 2 Car,ni2 Car,2 Car,H2 Car,Subsection Car,fo Car,headi Car,heading2 Car,h21 Car,h22 Car,21 Car,Heading Two Car"/>
    <w:basedOn w:val="Fuentedeprrafopredeter"/>
    <w:link w:val="Ttulo2"/>
    <w:rsid w:val="00CD68B8"/>
    <w:rPr>
      <w:b/>
      <w:lang w:eastAsia="es-ES" w:bidi="es-ES"/>
    </w:rPr>
  </w:style>
  <w:style w:type="character" w:customStyle="1" w:styleId="Ttulo3Car">
    <w:name w:val="Título 3 Car"/>
    <w:aliases w:val="Heading 1.1.1 Car"/>
    <w:basedOn w:val="Fuentedeprrafopredeter"/>
    <w:link w:val="Ttulo3"/>
    <w:semiHidden/>
    <w:rsid w:val="00CD68B8"/>
    <w:rPr>
      <w:i/>
      <w:lang w:eastAsia="es-ES" w:bidi="es-ES"/>
    </w:rPr>
  </w:style>
  <w:style w:type="character" w:customStyle="1" w:styleId="Ttulo4Car">
    <w:name w:val="Título 4 Car"/>
    <w:basedOn w:val="Fuentedeprrafopredeter"/>
    <w:link w:val="Ttulo4"/>
    <w:semiHidden/>
    <w:rsid w:val="00CD68B8"/>
    <w:rPr>
      <w:lang w:eastAsia="es-ES" w:bidi="es-ES"/>
    </w:rPr>
  </w:style>
  <w:style w:type="character" w:styleId="Hipervnculo">
    <w:name w:val="Hyperlink"/>
    <w:basedOn w:val="Fuentedeprrafopredeter"/>
    <w:uiPriority w:val="99"/>
    <w:unhideWhenUsed/>
    <w:rsid w:val="00CD68B8"/>
    <w:rPr>
      <w:color w:val="0000FF" w:themeColor="hyperlink"/>
      <w:u w:val="single"/>
    </w:rPr>
  </w:style>
  <w:style w:type="character" w:customStyle="1" w:styleId="NumberingChar">
    <w:name w:val="Numbering Char"/>
    <w:basedOn w:val="Fuentedeprrafopredeter"/>
    <w:link w:val="Numbering"/>
    <w:uiPriority w:val="11"/>
    <w:locked/>
    <w:rsid w:val="00CD68B8"/>
    <w:rPr>
      <w:szCs w:val="24"/>
    </w:rPr>
  </w:style>
  <w:style w:type="paragraph" w:customStyle="1" w:styleId="Numbering">
    <w:name w:val="Numbering"/>
    <w:basedOn w:val="Prrafodelista"/>
    <w:link w:val="NumberingChar"/>
    <w:uiPriority w:val="11"/>
    <w:qFormat/>
    <w:rsid w:val="00CD68B8"/>
    <w:pPr>
      <w:numPr>
        <w:numId w:val="10"/>
      </w:numPr>
      <w:spacing w:before="200" w:after="0" w:line="240" w:lineRule="auto"/>
      <w:contextualSpacing w:val="0"/>
      <w:jc w:val="both"/>
    </w:pPr>
    <w:rPr>
      <w:szCs w:val="24"/>
    </w:rPr>
  </w:style>
  <w:style w:type="character" w:customStyle="1" w:styleId="Ttulo7Car">
    <w:name w:val="Título 7 Car"/>
    <w:basedOn w:val="Fuentedeprrafopredeter"/>
    <w:link w:val="Ttulo7"/>
    <w:uiPriority w:val="9"/>
    <w:rsid w:val="00EF26E1"/>
    <w:rPr>
      <w:rFonts w:asciiTheme="majorHAnsi" w:eastAsiaTheme="majorEastAsia" w:hAnsiTheme="majorHAnsi" w:cstheme="majorBidi"/>
      <w:i/>
      <w:iCs/>
      <w:color w:val="404040" w:themeColor="text1" w:themeTint="BF"/>
      <w:lang w:eastAsia="es-ES" w:bidi="es-ES"/>
    </w:rPr>
  </w:style>
  <w:style w:type="character" w:customStyle="1" w:styleId="Ttulo8Car">
    <w:name w:val="Título 8 Car"/>
    <w:basedOn w:val="Fuentedeprrafopredeter"/>
    <w:link w:val="Ttulo8"/>
    <w:uiPriority w:val="9"/>
    <w:rsid w:val="00EF26E1"/>
    <w:rPr>
      <w:rFonts w:asciiTheme="majorHAnsi" w:eastAsiaTheme="majorEastAsia" w:hAnsiTheme="majorHAnsi" w:cstheme="majorBidi"/>
      <w:color w:val="404040" w:themeColor="text1" w:themeTint="BF"/>
      <w:sz w:val="20"/>
      <w:szCs w:val="20"/>
      <w:lang w:eastAsia="es-ES" w:bidi="es-ES"/>
    </w:rPr>
  </w:style>
  <w:style w:type="character" w:customStyle="1" w:styleId="Ttulo9Car">
    <w:name w:val="Título 9 Car"/>
    <w:basedOn w:val="Fuentedeprrafopredeter"/>
    <w:link w:val="Ttulo9"/>
    <w:uiPriority w:val="9"/>
    <w:rsid w:val="00EF26E1"/>
    <w:rPr>
      <w:rFonts w:asciiTheme="majorHAnsi" w:eastAsiaTheme="majorEastAsia" w:hAnsiTheme="majorHAnsi" w:cstheme="majorBidi"/>
      <w:i/>
      <w:iCs/>
      <w:color w:val="404040" w:themeColor="text1" w:themeTint="BF"/>
      <w:sz w:val="20"/>
      <w:szCs w:val="20"/>
      <w:lang w:eastAsia="es-ES" w:bidi="es-ES"/>
    </w:rPr>
  </w:style>
  <w:style w:type="paragraph" w:customStyle="1" w:styleId="Table">
    <w:name w:val="Table"/>
    <w:basedOn w:val="Normal"/>
    <w:link w:val="TableChar"/>
    <w:qFormat/>
    <w:rsid w:val="00EF26E1"/>
    <w:pPr>
      <w:spacing w:after="0" w:line="240" w:lineRule="auto"/>
      <w:jc w:val="both"/>
    </w:pPr>
    <w:rPr>
      <w:color w:val="000000" w:themeColor="text1"/>
      <w:sz w:val="20"/>
      <w:szCs w:val="24"/>
      <w:lang w:eastAsia="es-ES" w:bidi="es-ES"/>
    </w:rPr>
  </w:style>
  <w:style w:type="character" w:customStyle="1" w:styleId="TableChar">
    <w:name w:val="Table Char"/>
    <w:basedOn w:val="Fuentedeprrafopredeter"/>
    <w:link w:val="Table"/>
    <w:rsid w:val="00EF26E1"/>
    <w:rPr>
      <w:color w:val="000000" w:themeColor="text1"/>
      <w:sz w:val="20"/>
      <w:szCs w:val="24"/>
      <w:lang w:eastAsia="es-ES" w:bidi="es-ES"/>
    </w:rPr>
  </w:style>
  <w:style w:type="table" w:customStyle="1" w:styleId="TableGrid10">
    <w:name w:val="Table Grid10"/>
    <w:basedOn w:val="Tablanormal"/>
    <w:next w:val="Tablaconcuadrcula"/>
    <w:uiPriority w:val="59"/>
    <w:rsid w:val="006F32FF"/>
    <w:pPr>
      <w:spacing w:after="0" w:line="240" w:lineRule="auto"/>
    </w:pPr>
    <w:rPr>
      <w:lang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1176">
      <w:bodyDiv w:val="1"/>
      <w:marLeft w:val="0"/>
      <w:marRight w:val="0"/>
      <w:marTop w:val="0"/>
      <w:marBottom w:val="0"/>
      <w:divBdr>
        <w:top w:val="none" w:sz="0" w:space="0" w:color="auto"/>
        <w:left w:val="none" w:sz="0" w:space="0" w:color="auto"/>
        <w:bottom w:val="none" w:sz="0" w:space="0" w:color="auto"/>
        <w:right w:val="none" w:sz="0" w:space="0" w:color="auto"/>
      </w:divBdr>
    </w:div>
    <w:div w:id="563178896">
      <w:bodyDiv w:val="1"/>
      <w:marLeft w:val="0"/>
      <w:marRight w:val="0"/>
      <w:marTop w:val="0"/>
      <w:marBottom w:val="0"/>
      <w:divBdr>
        <w:top w:val="none" w:sz="0" w:space="0" w:color="auto"/>
        <w:left w:val="none" w:sz="0" w:space="0" w:color="auto"/>
        <w:bottom w:val="none" w:sz="0" w:space="0" w:color="auto"/>
        <w:right w:val="none" w:sz="0" w:space="0" w:color="auto"/>
      </w:divBdr>
    </w:div>
    <w:div w:id="1531842477">
      <w:bodyDiv w:val="1"/>
      <w:marLeft w:val="0"/>
      <w:marRight w:val="0"/>
      <w:marTop w:val="0"/>
      <w:marBottom w:val="0"/>
      <w:divBdr>
        <w:top w:val="none" w:sz="0" w:space="0" w:color="auto"/>
        <w:left w:val="none" w:sz="0" w:space="0" w:color="auto"/>
        <w:bottom w:val="none" w:sz="0" w:space="0" w:color="auto"/>
        <w:right w:val="none" w:sz="0" w:space="0" w:color="auto"/>
      </w:divBdr>
    </w:div>
    <w:div w:id="16830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ocsRoom/documents/15774/attachments/1/translations/es/renditions/nativ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een@cambrescat.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2745</Words>
  <Characters>15648</Characters>
  <Application>Microsoft Office Word</Application>
  <DocSecurity>4</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Cambra de Comerç de Barcelona</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Ferradas</dc:creator>
  <cp:lastModifiedBy>Consell1 (Becari)</cp:lastModifiedBy>
  <cp:revision>2</cp:revision>
  <dcterms:created xsi:type="dcterms:W3CDTF">2016-06-20T10:24:00Z</dcterms:created>
  <dcterms:modified xsi:type="dcterms:W3CDTF">2016-06-20T10:24:00Z</dcterms:modified>
</cp:coreProperties>
</file>